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18" w:rsidRDefault="0048681F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F8E502E-6477-4258-8947-6BE5E15321BD" style="width:450pt;height:320.55pt">
            <v:imagedata r:id="rId11" o:title=""/>
          </v:shape>
        </w:pict>
      </w:r>
    </w:p>
    <w:bookmarkEnd w:id="0"/>
    <w:p w:rsidR="00204618" w:rsidRDefault="00204618">
      <w:pPr>
        <w:rPr>
          <w:noProof/>
        </w:rPr>
        <w:sectPr w:rsidR="0020461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204618" w:rsidRDefault="0048681F">
      <w:pPr>
        <w:pStyle w:val="Heading1"/>
        <w:rPr>
          <w:noProof/>
        </w:rPr>
      </w:pPr>
      <w:r>
        <w:rPr>
          <w:noProof/>
        </w:rPr>
        <w:lastRenderedPageBreak/>
        <w:t>Nowa droga dla europejskiego przemysłu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4"/>
        </w:rPr>
        <w:t>Europa zawsze była ojczyzną przemysłu</w:t>
      </w:r>
      <w:r>
        <w:rPr>
          <w:rFonts w:ascii="Times New Roman" w:hAnsi="Times New Roman"/>
          <w:noProof/>
          <w:sz w:val="24"/>
        </w:rPr>
        <w:t>. Od stuleci jest pionierem innowacji przemysłowych i przyczynia się do poprawy sposobu produkcji, konsumpcji i prowadzenia działalności gospodarczej na całym świecie. Mając oparcie w silnym rynku wewnętrznym, europejski przemysł od dawna napędza naszą gos</w:t>
      </w:r>
      <w:r>
        <w:rPr>
          <w:rFonts w:ascii="Times New Roman" w:hAnsi="Times New Roman"/>
          <w:noProof/>
          <w:sz w:val="24"/>
        </w:rPr>
        <w:t xml:space="preserve">podarkę, zapewniając stabilne życie milionom ludzi i tworząc ośrodki społeczne, wokół których budowane są nasze społeczności.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W całej swojej długiej historii przemysł dowiódł, że potrafi być liderem przemian. Musi nim być również teraz, gdy Europa rozpocz</w:t>
      </w:r>
      <w:r>
        <w:rPr>
          <w:rFonts w:ascii="Times New Roman" w:hAnsi="Times New Roman"/>
          <w:noProof/>
          <w:sz w:val="24"/>
        </w:rPr>
        <w:t xml:space="preserve">yna proces transformacji prowadzącej do neutralności klimatycznej i przywództwa cyfrowego w stale zmieniającym się i coraz bardziej nieprzewidywalnym świecie.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Dwojaka transformacja – ekologiczna i cyfrowa wpłynie na każdy aspekt naszej gospodarki, społecz</w:t>
      </w:r>
      <w:r>
        <w:rPr>
          <w:rFonts w:ascii="Times New Roman" w:hAnsi="Times New Roman"/>
          <w:noProof/>
          <w:sz w:val="24"/>
        </w:rPr>
        <w:t>eństwa i przemysłu. Wymagać będzie nowych technologii, którym towarzyszyć muszą odpowiednie inwestycje i innowacje. Dzięki tej transformacji powstaną nowe produkty, usługi, rynki i modele biznesowe. Ukształtują się nowe rodzaje miejsc pracy, wymagające umi</w:t>
      </w:r>
      <w:r>
        <w:rPr>
          <w:rFonts w:ascii="Times New Roman" w:hAnsi="Times New Roman"/>
          <w:noProof/>
          <w:sz w:val="24"/>
        </w:rPr>
        <w:t xml:space="preserve">ejętności, których jeszcze nie posiadamy. Transformacja oznaczać będzie przejście z produkcji linearnej na gospodarkę o obiegu zamkniętym.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Transformacja ta przebiegać będzie w czasie istotnych przemian geopolitycznych, które wpływają na charakter konkuren</w:t>
      </w:r>
      <w:r>
        <w:rPr>
          <w:rFonts w:ascii="Times New Roman" w:hAnsi="Times New Roman"/>
          <w:noProof/>
          <w:sz w:val="24"/>
        </w:rPr>
        <w:t>cji.</w:t>
      </w:r>
      <w:r>
        <w:rPr>
          <w:rFonts w:ascii="Times New Roman Bold" w:hAnsi="Times New Roman Bold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Dlatego obecnie, bardziej niż kiedykolwiek, ważne jest, aby Europa przemawiała silnym głosem, strzegła swoich wartości i walczyła o równe warunki działania. </w:t>
      </w:r>
      <w:r>
        <w:rPr>
          <w:rFonts w:ascii="Times New Roman" w:hAnsi="Times New Roman"/>
          <w:b/>
          <w:noProof/>
          <w:sz w:val="24"/>
        </w:rPr>
        <w:t>Chodzi o suwerenność Europy.</w:t>
      </w:r>
      <w:r>
        <w:rPr>
          <w:rFonts w:ascii="Times New Roman" w:hAnsi="Times New Roman"/>
          <w:noProof/>
          <w:sz w:val="24"/>
        </w:rPr>
        <w:t xml:space="preserve">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Zakres i zasięg, skala i prędkość, charakter i konieczność tej d</w:t>
      </w:r>
      <w:r>
        <w:rPr>
          <w:rFonts w:ascii="Times New Roman" w:hAnsi="Times New Roman"/>
          <w:noProof/>
          <w:sz w:val="24"/>
        </w:rPr>
        <w:t>wojakiej transformacji są bezprecedensowe. Znajduje to odzwierciedlenie w </w:t>
      </w:r>
      <w:r>
        <w:rPr>
          <w:rFonts w:ascii="Times New Roman" w:hAnsi="Times New Roman"/>
          <w:i/>
          <w:noProof/>
          <w:sz w:val="24"/>
        </w:rPr>
        <w:t>wytycznych politycznych</w:t>
      </w:r>
      <w:r>
        <w:rPr>
          <w:rFonts w:ascii="Times New Roman" w:hAnsi="Times New Roman"/>
          <w:noProof/>
          <w:sz w:val="24"/>
        </w:rPr>
        <w:t xml:space="preserve"> przewodniczącej Komisji Ursuli von der Leyen, w priorytetach określonych przez Parlament Europejski oraz w programie strategicznym Rady Europejskiej na lata 2</w:t>
      </w:r>
      <w:r>
        <w:rPr>
          <w:rFonts w:ascii="Times New Roman" w:hAnsi="Times New Roman"/>
          <w:noProof/>
          <w:sz w:val="24"/>
        </w:rPr>
        <w:t xml:space="preserve">019–2024. </w:t>
      </w:r>
      <w:r>
        <w:rPr>
          <w:rFonts w:ascii="Times New Roman" w:hAnsi="Times New Roman"/>
          <w:i/>
          <w:noProof/>
          <w:sz w:val="24"/>
        </w:rPr>
        <w:t>Europejski Zielony Ład</w:t>
      </w:r>
      <w:r>
        <w:rPr>
          <w:rStyle w:val="FootnoteReference"/>
          <w:rFonts w:ascii="Times New Roman" w:hAnsi="Times New Roman" w:cs="Times New Roman"/>
          <w:i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 xml:space="preserve"> i ostatnio przedstawiona przez Komisję </w:t>
      </w:r>
      <w:r>
        <w:rPr>
          <w:rFonts w:ascii="Times New Roman" w:hAnsi="Times New Roman"/>
          <w:i/>
          <w:noProof/>
          <w:sz w:val="24"/>
        </w:rPr>
        <w:t>strategia „Kształtowanie cyfrowej przyszłości Europy”</w:t>
      </w:r>
      <w:r>
        <w:rPr>
          <w:rStyle w:val="FootnoteReference"/>
          <w:rFonts w:ascii="Times New Roman" w:hAnsi="Times New Roman" w:cs="Times New Roman"/>
          <w:i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 xml:space="preserve"> wyznaczają ambitne cele oraz kierunek i tempo działań na nadchodzące lata.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4"/>
        </w:rPr>
        <w:t>Potrzebujemy teraz nowej przemysłowej drogi dla Euro</w:t>
      </w:r>
      <w:r>
        <w:rPr>
          <w:rFonts w:ascii="Times New Roman" w:hAnsi="Times New Roman"/>
          <w:b/>
          <w:noProof/>
          <w:sz w:val="24"/>
        </w:rPr>
        <w:t>py, na miarę dzisiejszych aspiracji i przyszłej rzeczywistości</w:t>
      </w:r>
      <w:r>
        <w:rPr>
          <w:rFonts w:ascii="Times New Roman" w:hAnsi="Times New Roman"/>
          <w:noProof/>
          <w:sz w:val="24"/>
        </w:rPr>
        <w:t xml:space="preserve">. Najważniejsze, by europejski przemysł był w stanie poprowadzić dwojaką transformację i napędzać konkurencyjność. Nie może po prostu dostosowywać się do zmian – musi stać się motorem i sprawcą </w:t>
      </w:r>
      <w:r>
        <w:rPr>
          <w:rFonts w:ascii="Times New Roman" w:hAnsi="Times New Roman"/>
          <w:noProof/>
          <w:sz w:val="24"/>
        </w:rPr>
        <w:t>zmian i innowacji. Nasza polityka przemysłowa musi pomóc urzeczywistnić te aspiracje.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4"/>
        </w:rPr>
        <w:t>Strategia przemysłowa Europy musi odzwierciedlać nasze wartości i tradycje społecznej gospodarki rynkowej</w:t>
      </w:r>
      <w:r>
        <w:rPr>
          <w:rFonts w:ascii="Times New Roman" w:hAnsi="Times New Roman"/>
          <w:noProof/>
          <w:sz w:val="24"/>
        </w:rPr>
        <w:t>. Wykorzystamy nasze atuty: różnorodność i talent, wartości i spo</w:t>
      </w:r>
      <w:r>
        <w:rPr>
          <w:rFonts w:ascii="Times New Roman" w:hAnsi="Times New Roman"/>
          <w:noProof/>
          <w:sz w:val="24"/>
        </w:rPr>
        <w:t xml:space="preserve">sób życia, innowatorów i twórców. Potrzebna nam jest europejska polityka przemysłowa oparta na konkurencji, otwartym rynku, światowej klasy badaniach i technologii oraz na silnym jednolitym rynku, który znosi bariery i ogranicza biurokrację. Nie wolno nam </w:t>
      </w:r>
      <w:r>
        <w:rPr>
          <w:rFonts w:ascii="Times New Roman" w:hAnsi="Times New Roman"/>
          <w:noProof/>
          <w:sz w:val="24"/>
        </w:rPr>
        <w:t xml:space="preserve">ulegać prostym pokusom płynącym z protekcjonizmu lub zakłóceń na rynku, a jednocześnie nie możemy być naiwni wobec nieuczciwej konkurencji.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Prezentowana strategia uznaje mocne strony i rolę Unii Europejskiej, przede wszystkim w zakresie wsparcia i regulac</w:t>
      </w:r>
      <w:r>
        <w:rPr>
          <w:rFonts w:ascii="Times New Roman" w:hAnsi="Times New Roman"/>
          <w:noProof/>
          <w:sz w:val="24"/>
        </w:rPr>
        <w:t xml:space="preserve">ji. Określenie ram i wyznaczenie kierunku polityki ma </w:t>
      </w:r>
      <w:r>
        <w:rPr>
          <w:rFonts w:ascii="Times New Roman" w:hAnsi="Times New Roman"/>
          <w:noProof/>
          <w:sz w:val="24"/>
        </w:rPr>
        <w:lastRenderedPageBreak/>
        <w:t xml:space="preserve">zasadnicze znaczenie dla zagwarantowania pewności potrzebnej zarówno inwestorom i innowatorom, jak i przemysłowi.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4"/>
        </w:rPr>
        <w:t>Nasza nowa strategia przemysłowa jest przedsiębiorcza w duchu i w działaniu</w:t>
      </w:r>
      <w:r>
        <w:rPr>
          <w:rFonts w:ascii="Times New Roman" w:hAnsi="Times New Roman"/>
          <w:noProof/>
          <w:sz w:val="24"/>
        </w:rPr>
        <w:t xml:space="preserve">. Komisja gotowa jest współprojektować i współtworzyć rozwiązania z samym przemysłem, jak również z partnerami społecznymi i innymi zainteresowanymi podmiotami. Przyczyni się do tego położenie nacisku na </w:t>
      </w:r>
      <w:r>
        <w:rPr>
          <w:rFonts w:ascii="Times New Roman" w:hAnsi="Times New Roman"/>
          <w:b/>
          <w:noProof/>
          <w:sz w:val="24"/>
        </w:rPr>
        <w:t>ekosystemy przemysłowe</w:t>
      </w:r>
      <w:r>
        <w:rPr>
          <w:rFonts w:ascii="Times New Roman" w:hAnsi="Times New Roman"/>
          <w:noProof/>
          <w:sz w:val="24"/>
        </w:rPr>
        <w:t>, uwzględniające wszystkie pod</w:t>
      </w:r>
      <w:r>
        <w:rPr>
          <w:rFonts w:ascii="Times New Roman" w:hAnsi="Times New Roman"/>
          <w:noProof/>
          <w:sz w:val="24"/>
        </w:rPr>
        <w:t>mioty w łańcuchu wartości. To nasze nowe podejście odzwierciedlające potrzebę nowych sposobów myślenia i pracy w realizacji dwojakiej transformacji.</w:t>
      </w:r>
      <w:r>
        <w:rPr>
          <w:rFonts w:ascii="Times New Roman" w:hAnsi="Times New Roman"/>
          <w:b/>
          <w:noProof/>
          <w:sz w:val="24"/>
        </w:rPr>
        <w:t xml:space="preserve">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Strategia ta wyznacza kierunek podróży i drogę, jaką musimy przebyć, aby dotrzeć do celu. Przedstawia wizję tego, co chcemy osiągnąć do 2030 r. i w dalszej perspektywie, oraz podstawowe elementy, które to umożliwią. W czasach transformacji i poważnej przem</w:t>
      </w:r>
      <w:r>
        <w:rPr>
          <w:rFonts w:ascii="Times New Roman" w:hAnsi="Times New Roman"/>
          <w:noProof/>
          <w:sz w:val="24"/>
        </w:rPr>
        <w:t xml:space="preserve">iany naszej Unii jedna prosta rzecz się nie zmieni: Europa zawsze będzie ojczyzną przemysłu. W oparciu o tę strategię Komisja Europejska gotowa jest uczynić wszystko, co w jej mocy, aby tak zostało. </w:t>
      </w:r>
    </w:p>
    <w:p w:rsidR="00204618" w:rsidRDefault="0048681F">
      <w:pPr>
        <w:pStyle w:val="Heading1"/>
        <w:rPr>
          <w:noProof/>
        </w:rPr>
      </w:pPr>
      <w:r>
        <w:rPr>
          <w:noProof/>
        </w:rPr>
        <w:t>Europejski przemysł: dziś i jutro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Przemysł ma zasadnicze</w:t>
      </w:r>
      <w:r>
        <w:rPr>
          <w:rFonts w:ascii="Times New Roman" w:hAnsi="Times New Roman"/>
          <w:noProof/>
          <w:sz w:val="24"/>
        </w:rPr>
        <w:t xml:space="preserve"> znaczenie dla przyszłego rozwoju i dobrobytu Europy. Stanowi ponad 20 % gospodarki UE i zatrudnia około 35 mln osób, a wiele milionów dodatkowych miejsc pracy w Unii i poza nią jest z nim powiązanych. Przemysł generuje 80 % eksportu towarów i to głównie j</w:t>
      </w:r>
      <w:r>
        <w:rPr>
          <w:rFonts w:ascii="Times New Roman" w:hAnsi="Times New Roman"/>
          <w:noProof/>
          <w:sz w:val="24"/>
        </w:rPr>
        <w:t>emu UE zawdzięcza swoją pozycję czołowego globalnego dostawcy oraz miejsca przeznaczenia bezpośrednich inwestycji zagranicznych. Małe i średnie przedsiębiorstwa (MŚP), z których większość to firmy rodzinne, stanowią ponad 99 % wszystkich europejskich spółe</w:t>
      </w:r>
      <w:r>
        <w:rPr>
          <w:rFonts w:ascii="Times New Roman" w:hAnsi="Times New Roman"/>
          <w:noProof/>
          <w:sz w:val="24"/>
        </w:rPr>
        <w:t>k i są filarem gospodarczym i społecznym Unii</w:t>
      </w:r>
      <w:r>
        <w:rPr>
          <w:rStyle w:val="FootnoteReference"/>
          <w:rFonts w:ascii="Times New Roman" w:hAnsi="Times New Roman" w:cs="Times New Roman"/>
          <w:noProof/>
          <w:sz w:val="24"/>
        </w:rPr>
        <w:footnoteReference w:id="4"/>
      </w:r>
      <w:r>
        <w:rPr>
          <w:rFonts w:ascii="Times New Roman" w:hAnsi="Times New Roman"/>
          <w:noProof/>
          <w:sz w:val="24"/>
        </w:rPr>
        <w:t>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  <w:highlight w:val="yellow"/>
        </w:rPr>
      </w:pPr>
      <w:r>
        <w:rPr>
          <w:rFonts w:ascii="Times New Roman" w:hAnsi="Times New Roman"/>
          <w:noProof/>
          <w:sz w:val="24"/>
        </w:rPr>
        <w:t xml:space="preserve">Globalną przewagą konkurencyjną europejskiego przemysłu są produkty i usługi o wysokiej wartości dodanej. Daje on dobry przykład, spełniając najwyższe </w:t>
      </w:r>
      <w:r>
        <w:rPr>
          <w:rFonts w:ascii="Times New Roman" w:hAnsi="Times New Roman"/>
          <w:b/>
          <w:noProof/>
          <w:sz w:val="24"/>
        </w:rPr>
        <w:t>standardy społeczne, pracownicze i środowiskowe</w:t>
      </w:r>
      <w:r>
        <w:rPr>
          <w:rFonts w:ascii="Times New Roman" w:hAnsi="Times New Roman"/>
          <w:noProof/>
          <w:sz w:val="24"/>
        </w:rPr>
        <w:t>, co umożl</w:t>
      </w:r>
      <w:r>
        <w:rPr>
          <w:rFonts w:ascii="Times New Roman" w:hAnsi="Times New Roman"/>
          <w:noProof/>
          <w:sz w:val="24"/>
        </w:rPr>
        <w:t>iwia Europie propagowanie swoich wartości. Dzięki znaczącym zdolnościom innowacyjnym europejski przemysł jest też światowym liderem w zakresie opatentowanych technologii ekologicznych oraz w innych zaawansowanych technologicznie sektorach. Nasz jednolity r</w:t>
      </w:r>
      <w:r>
        <w:rPr>
          <w:rFonts w:ascii="Times New Roman" w:hAnsi="Times New Roman"/>
          <w:noProof/>
          <w:sz w:val="24"/>
        </w:rPr>
        <w:t>ynek zapewnia wszystkim europejskim przedsiębiorstwom, bez względu na wielkość, szansę innowacji, rozwoju i zatrudnienia większej liczby pracowników. Te atuty należy wykorzystać do zdobycia wiodącej pozycji także w obszarach, w których UE wciąż ma zaległoś</w:t>
      </w:r>
      <w:r>
        <w:rPr>
          <w:rFonts w:ascii="Times New Roman" w:hAnsi="Times New Roman"/>
          <w:noProof/>
          <w:sz w:val="24"/>
        </w:rPr>
        <w:t xml:space="preserve">ci, jak w przypadku usług w chmurze i usług z użyciem danych.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Europejski przemysł już teraz przechodzi znaczącą transformację. Wyraźne jest przechodzenie z produkcji na usługi oraz z wyłącznej własności na współwłasność produktów i usług. Presja na zasoby</w:t>
      </w:r>
      <w:r>
        <w:rPr>
          <w:rFonts w:ascii="Times New Roman" w:hAnsi="Times New Roman"/>
          <w:noProof/>
          <w:sz w:val="24"/>
        </w:rPr>
        <w:t xml:space="preserve"> naturalne już skutkuje takim podejściem do produkcji, które jest w większym stopniu oparte na obiegu zamkniętym. Dzięki technologiom przełomowym, takim jak drukowanie 3D, Europa musi też jak najlepiej wykorzystać </w:t>
      </w:r>
      <w:r>
        <w:rPr>
          <w:rFonts w:ascii="Times New Roman" w:hAnsi="Times New Roman"/>
          <w:b/>
          <w:noProof/>
          <w:sz w:val="24"/>
        </w:rPr>
        <w:t>lokalizację jako możliwość</w:t>
      </w:r>
      <w:r>
        <w:rPr>
          <w:rFonts w:ascii="Times New Roman" w:hAnsi="Times New Roman"/>
          <w:noProof/>
          <w:sz w:val="24"/>
        </w:rPr>
        <w:t xml:space="preserve"> przywrócenia pr</w:t>
      </w:r>
      <w:r>
        <w:rPr>
          <w:rFonts w:ascii="Times New Roman" w:hAnsi="Times New Roman"/>
          <w:noProof/>
          <w:sz w:val="24"/>
        </w:rPr>
        <w:t xml:space="preserve">odukcji do UE w niektórych sektorach.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Aby urzeczywistnić nasze aspiracje, Europa potrzebuje przemysłu, który stanie się bardziej ekologiczny i cyfrowy, a jednocześnie pozostanie konkurencyjny w skali globalnej. To pomoże przekształcać i rozwijać tradycyjn</w:t>
      </w:r>
      <w:r>
        <w:rPr>
          <w:rFonts w:ascii="Times New Roman" w:hAnsi="Times New Roman"/>
          <w:noProof/>
          <w:sz w:val="24"/>
        </w:rPr>
        <w:t xml:space="preserve">e i nowe gałęzie przemysłu, wspierać MŚP oraz </w:t>
      </w:r>
      <w:r>
        <w:rPr>
          <w:rFonts w:ascii="Times New Roman" w:hAnsi="Times New Roman"/>
          <w:b/>
          <w:noProof/>
          <w:sz w:val="24"/>
        </w:rPr>
        <w:lastRenderedPageBreak/>
        <w:t>napędzać naszą konkurencyjną zrównoważoność</w:t>
      </w:r>
      <w:r>
        <w:rPr>
          <w:rFonts w:ascii="Times New Roman" w:hAnsi="Times New Roman"/>
          <w:noProof/>
          <w:sz w:val="24"/>
        </w:rPr>
        <w:t xml:space="preserve"> w całej UE. Jest to równie ważne w przypadku usług, jak i towarów.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Dzięki europejskiej społecznej gospodarce rynkowej wzrost gospodarczy idzie w parze z poprawą stan</w:t>
      </w:r>
      <w:r>
        <w:rPr>
          <w:rFonts w:ascii="Times New Roman" w:hAnsi="Times New Roman"/>
          <w:noProof/>
          <w:sz w:val="24"/>
        </w:rPr>
        <w:t xml:space="preserve">dardów socjalnych i poziomu życia oraz z dobrymi warunkami pracy. </w:t>
      </w:r>
      <w:r>
        <w:rPr>
          <w:rFonts w:ascii="Times New Roman" w:hAnsi="Times New Roman"/>
          <w:b/>
          <w:noProof/>
          <w:sz w:val="24"/>
        </w:rPr>
        <w:t>Europejski filar praw socjalnych</w:t>
      </w:r>
      <w:r>
        <w:rPr>
          <w:rFonts w:ascii="Times New Roman" w:hAnsi="Times New Roman"/>
          <w:noProof/>
          <w:sz w:val="24"/>
        </w:rPr>
        <w:t xml:space="preserve"> w dalszym ciągu służyć nam będzie za kompas, zapewniając, by dwojaka transformacja była społecznie sprawiedliwa.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Europa ze swoją silną, innowacyjną i zintegr</w:t>
      </w:r>
      <w:r>
        <w:rPr>
          <w:rFonts w:ascii="Times New Roman" w:hAnsi="Times New Roman"/>
          <w:noProof/>
          <w:sz w:val="24"/>
        </w:rPr>
        <w:t xml:space="preserve">owaną bazą przemysłową jest na dobrej pozycji, aby stać się światowym liderem. </w:t>
      </w:r>
    </w:p>
    <w:p w:rsidR="00204618" w:rsidRDefault="0048681F" w:rsidP="0048681F">
      <w:pPr>
        <w:jc w:val="both"/>
        <w:rPr>
          <w:rFonts w:ascii="Times New Roman" w:hAnsi="Times New Roman" w:cs="Times New Roman"/>
          <w:i/>
          <w:noProof/>
          <w:sz w:val="28"/>
          <w:szCs w:val="24"/>
        </w:rPr>
      </w:pPr>
      <w:r>
        <w:rPr>
          <w:rFonts w:ascii="Times New Roman" w:hAnsi="Times New Roman"/>
          <w:i/>
          <w:noProof/>
          <w:sz w:val="24"/>
        </w:rPr>
        <w:t>2.1 Przemysł konkurencyjny w skali globalnej i należący do światowej czołówki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Nowe i stale zmieniające się warunki geopolityczne wywierają głęboki wpływ na europejski przemysł.</w:t>
      </w:r>
      <w:r>
        <w:rPr>
          <w:rFonts w:ascii="Times New Roman" w:hAnsi="Times New Roman"/>
          <w:noProof/>
          <w:sz w:val="24"/>
        </w:rPr>
        <w:t xml:space="preserve"> Globalna konkurencja, protekcjonizm, zakłócenia na rynku, napięcia w handlu oraz wyzwania dla systemu opartego na zasadach to zjawiska, które wciąż się nasilają. Pojawiają się nowe siły i nowi konkurenci. Bardziej ugruntowani partnerzy wybierają nowe drog</w:t>
      </w:r>
      <w:r>
        <w:rPr>
          <w:rFonts w:ascii="Times New Roman" w:hAnsi="Times New Roman"/>
          <w:noProof/>
          <w:sz w:val="24"/>
        </w:rPr>
        <w:t xml:space="preserve">i. W połączeniu z perspektywą globalnej niepewności gospodarczej tendencje te oznaczają nowe wyzwania dla europejskiego przemysłu w czasie, gdy rozpoczyna on dwojaką transformację – ekologiczną i cyfrową.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W obliczu tych trudności Europa nie może tworzyć w</w:t>
      </w:r>
      <w:r>
        <w:rPr>
          <w:rFonts w:ascii="Times New Roman" w:hAnsi="Times New Roman"/>
          <w:noProof/>
          <w:sz w:val="24"/>
        </w:rPr>
        <w:t xml:space="preserve">ięcej barier, chronić niekonkurencyjnego przemysłu ani za przykładem innych prowadzić polityki protekcjonistycznej czy powodującej zakłócenia. </w:t>
      </w:r>
      <w:r>
        <w:rPr>
          <w:rFonts w:ascii="Times New Roman" w:hAnsi="Times New Roman"/>
          <w:b/>
          <w:noProof/>
          <w:sz w:val="24"/>
        </w:rPr>
        <w:t>Konkurencyjność wymaga konkurencji – zarówno w kraju, jak i na świecie</w:t>
      </w:r>
      <w:r>
        <w:rPr>
          <w:rFonts w:ascii="Times New Roman" w:hAnsi="Times New Roman"/>
          <w:noProof/>
          <w:sz w:val="24"/>
        </w:rPr>
        <w:t>. Potrzebne są odpowiednie warunki, aby prz</w:t>
      </w:r>
      <w:r>
        <w:rPr>
          <w:rFonts w:ascii="Times New Roman" w:hAnsi="Times New Roman"/>
          <w:noProof/>
          <w:sz w:val="24"/>
        </w:rPr>
        <w:t xml:space="preserve">edsiębiorcy mogli przekuwać swoje pomysły w działania, a przedsiębiorstwa bez względu na wielkość rozwijały się i prosperowały.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Jednocześnie UE powinna być w stanie wzmocnić swoje strategiczne interesy za granicą w drodze dyplomacji i stosunków gospodarcz</w:t>
      </w:r>
      <w:r>
        <w:rPr>
          <w:rFonts w:ascii="Times New Roman" w:hAnsi="Times New Roman"/>
          <w:noProof/>
          <w:sz w:val="24"/>
        </w:rPr>
        <w:t>ych</w:t>
      </w:r>
      <w:r>
        <w:rPr>
          <w:noProof/>
          <w:sz w:val="24"/>
        </w:rPr>
        <w:t>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noProof/>
          <w:sz w:val="24"/>
        </w:rPr>
        <w:t>UE musi wykorzystać wpływ, wielkość i poziom zintegrowania swojego jednolitego rynku</w:t>
      </w:r>
      <w:r>
        <w:rPr>
          <w:rFonts w:ascii="Times New Roman" w:hAnsi="Times New Roman"/>
          <w:noProof/>
          <w:sz w:val="24"/>
        </w:rPr>
        <w:t>, aby ustanawiać globalne standardy. Możliwość określania globalnych, wysokiej jakości standardów, odzwierciedlających europejskie wartości i zasady, wzmocni naszą str</w:t>
      </w:r>
      <w:r>
        <w:rPr>
          <w:rFonts w:ascii="Times New Roman" w:hAnsi="Times New Roman"/>
          <w:noProof/>
          <w:sz w:val="24"/>
        </w:rPr>
        <w:t xml:space="preserve">ategiczną autonomię i konkurencyjność przemysłową.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 xml:space="preserve">Europa w dalszym ciągu prowadzić będzie także swobodny i uczciwy handel z partnerami z całego świata. Oparty na zasadach wielostronny system handlowy oraz Światowa Organizacja Handlu są niezbędne do </w:t>
      </w:r>
      <w:r>
        <w:rPr>
          <w:rFonts w:ascii="Times New Roman" w:hAnsi="Times New Roman"/>
          <w:noProof/>
          <w:sz w:val="24"/>
        </w:rPr>
        <w:t>zapewnienia otwartych rynków i równych warunków działania. UE będzie kontynuować starania o </w:t>
      </w:r>
      <w:r>
        <w:rPr>
          <w:rFonts w:ascii="Times New Roman" w:hAnsi="Times New Roman"/>
          <w:b/>
          <w:noProof/>
          <w:sz w:val="24"/>
        </w:rPr>
        <w:t>utrzymanie, zaktualizowanie i unowocześnienie światowego systemu handlu</w:t>
      </w:r>
      <w:r>
        <w:rPr>
          <w:rFonts w:ascii="Times New Roman" w:hAnsi="Times New Roman"/>
          <w:noProof/>
          <w:sz w:val="24"/>
        </w:rPr>
        <w:t>, tak aby był przygotowany na dzisiejsze wyzwania i przyszłą rzeczywistość.</w:t>
      </w:r>
    </w:p>
    <w:p w:rsidR="00204618" w:rsidRDefault="0048681F" w:rsidP="0048681F">
      <w:pPr>
        <w:spacing w:line="240" w:lineRule="auto"/>
        <w:jc w:val="both"/>
        <w:rPr>
          <w:rFonts w:ascii="Times New Roman" w:hAnsi="Times New Roman" w:cs="Times New Roman"/>
          <w:i/>
          <w:noProof/>
          <w:sz w:val="28"/>
          <w:szCs w:val="24"/>
        </w:rPr>
      </w:pPr>
      <w:r>
        <w:rPr>
          <w:rFonts w:ascii="Times New Roman" w:hAnsi="Times New Roman"/>
          <w:i/>
          <w:noProof/>
          <w:sz w:val="24"/>
        </w:rPr>
        <w:t>2.2 Przemysł, któ</w:t>
      </w:r>
      <w:r>
        <w:rPr>
          <w:rFonts w:ascii="Times New Roman" w:hAnsi="Times New Roman"/>
          <w:i/>
          <w:noProof/>
          <w:sz w:val="24"/>
        </w:rPr>
        <w:t>ry toruje drogę do neutralności klimatycznej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 xml:space="preserve">Europejski Zielony Ład to nowa strategia na rzecz wzrostu. Jego najważniejszym elementem jest cel, aby do 2050 r. Europa stała się pierwszym kontynentem neutralnym dla klimatu.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 xml:space="preserve">Przemysł ma do odegrania wiodącą </w:t>
      </w:r>
      <w:r>
        <w:rPr>
          <w:rFonts w:ascii="Times New Roman" w:hAnsi="Times New Roman"/>
          <w:noProof/>
          <w:sz w:val="24"/>
        </w:rPr>
        <w:t xml:space="preserve">rolę w tym procesie, który jest zarazem największym wyzwaniem, jak i szansą naszych czasów. </w:t>
      </w:r>
      <w:r>
        <w:rPr>
          <w:rFonts w:ascii="Times New Roman" w:hAnsi="Times New Roman"/>
          <w:b/>
          <w:noProof/>
          <w:sz w:val="24"/>
        </w:rPr>
        <w:t>Wszystkie przemysłowe łańcuchy wartości, w tym sektory energochłonne, będą miały ważną funkcję do spełnienia</w:t>
      </w:r>
      <w:r>
        <w:rPr>
          <w:rFonts w:ascii="Times New Roman" w:hAnsi="Times New Roman"/>
          <w:noProof/>
          <w:sz w:val="24"/>
        </w:rPr>
        <w:t>. Wszystkie będą musiały ograniczyć swój ślad węglowy, a</w:t>
      </w:r>
      <w:r>
        <w:rPr>
          <w:rFonts w:ascii="Times New Roman" w:hAnsi="Times New Roman"/>
          <w:noProof/>
          <w:sz w:val="24"/>
        </w:rPr>
        <w:t xml:space="preserve"> także przyspieszyć transformację, zapewniając przystępne cenowo rozwiązania w zakresie czystej technologii i opracowując nowe modele biznesowe.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 xml:space="preserve">Aby zwiększać konkurencyjność przemysłu w miarę przechodzenia na bardziej ekologiczny model oparty w większym </w:t>
      </w:r>
      <w:r>
        <w:rPr>
          <w:rFonts w:ascii="Times New Roman" w:hAnsi="Times New Roman"/>
          <w:noProof/>
          <w:sz w:val="24"/>
        </w:rPr>
        <w:t xml:space="preserve">stopniu na obiegu zamkniętym, konieczne będzie </w:t>
      </w:r>
      <w:r>
        <w:rPr>
          <w:rFonts w:ascii="Times New Roman" w:hAnsi="Times New Roman"/>
          <w:b/>
          <w:noProof/>
          <w:sz w:val="24"/>
        </w:rPr>
        <w:t>zapewnienie dostaw czystej i przystępnej cenowo energii i surowców</w:t>
      </w:r>
      <w:r>
        <w:rPr>
          <w:rFonts w:ascii="Times New Roman" w:hAnsi="Times New Roman"/>
          <w:noProof/>
          <w:sz w:val="24"/>
        </w:rPr>
        <w:t>. Zwiększenie inwestycji w badania, innowacje, wdrażanie rozwiązań i nowoczesną infrastrukturę przyczyni się do rozwoju nowych procesów produkc</w:t>
      </w:r>
      <w:r>
        <w:rPr>
          <w:rFonts w:ascii="Times New Roman" w:hAnsi="Times New Roman"/>
          <w:noProof/>
          <w:sz w:val="24"/>
        </w:rPr>
        <w:t xml:space="preserve">ji i tworzenia miejsc pracy.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 xml:space="preserve">W duchu przedsiębiorczości prezentowanej strategii instytucje Unii Europejskiej, państwa członkowskie, regiony, przemysł i wszystkie inne właściwe podmioty powinny współpracować, aby </w:t>
      </w:r>
      <w:r>
        <w:rPr>
          <w:rFonts w:ascii="Times New Roman" w:hAnsi="Times New Roman"/>
          <w:b/>
          <w:noProof/>
          <w:sz w:val="24"/>
        </w:rPr>
        <w:t>tworzyć wiodące rynki czystych technologii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i zapewnić naszemu przemysłowi miejsce w światowej czołówce. Niezbędne do osiągnięcia tego celu będą: polityka regulacyjna, zamówienia publiczne, uczciwa konkurencja oraz pełne zaangażowanie MŚP.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Wspierać te wysiłki powinny polityka i instrumenty finansow</w:t>
      </w:r>
      <w:r>
        <w:rPr>
          <w:rFonts w:ascii="Times New Roman" w:hAnsi="Times New Roman"/>
          <w:noProof/>
          <w:sz w:val="24"/>
        </w:rPr>
        <w:t xml:space="preserve">e na poziomie unijnym i krajowym, a także sektor prywatny. Przewagę konkurencyjną zyska ten, kto będzie pierwszy i najszybszy. </w:t>
      </w:r>
    </w:p>
    <w:p w:rsidR="00204618" w:rsidRDefault="0048681F" w:rsidP="0048681F">
      <w:pPr>
        <w:pStyle w:val="ListParagraph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i/>
          <w:noProof/>
          <w:sz w:val="28"/>
          <w:szCs w:val="24"/>
        </w:rPr>
      </w:pPr>
      <w:bookmarkStart w:id="1" w:name="_GoBack"/>
      <w:r>
        <w:rPr>
          <w:rFonts w:ascii="Times New Roman" w:hAnsi="Times New Roman"/>
          <w:i/>
          <w:noProof/>
          <w:sz w:val="24"/>
        </w:rPr>
        <w:t>Przemył kształtujący cyfrową przyszłość Europy</w:t>
      </w:r>
    </w:p>
    <w:bookmarkEnd w:id="1"/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Technologie cyfrowe zmieniają oblicze przemysłu i sposób prowadzenia działalności</w:t>
      </w:r>
      <w:r>
        <w:rPr>
          <w:rFonts w:ascii="Times New Roman" w:hAnsi="Times New Roman"/>
          <w:noProof/>
          <w:sz w:val="24"/>
        </w:rPr>
        <w:t xml:space="preserve"> gospodarczej. Tworzą nowe modele biznesowe, umożliwiają przemysłowi zwiększenie wydajności, wyposażają pracowników w nowe umiejętności oraz wspierają obniżenie emisyjności naszej gospodarki. Sektor cyfrowy będzie też przyczyniać się do Europejskiego Zielo</w:t>
      </w:r>
      <w:r>
        <w:rPr>
          <w:rFonts w:ascii="Times New Roman" w:hAnsi="Times New Roman"/>
          <w:noProof/>
          <w:sz w:val="24"/>
        </w:rPr>
        <w:t>nego Ładu zarówno jako źródło rozwiązań w zakresie czystej technologii, jak i przez obniżanie własnego śladu węglowego.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W strategii „Kształtowanie cyfrowej przyszłości Europy” Komisja opisała swoją wizję, w jaki sposób Europa może zachować technologiczną i</w:t>
      </w:r>
      <w:r>
        <w:rPr>
          <w:rFonts w:ascii="Times New Roman" w:hAnsi="Times New Roman"/>
          <w:noProof/>
          <w:sz w:val="24"/>
        </w:rPr>
        <w:t xml:space="preserve"> cyfrową suwerenność, a jednocześnie być światowym liderem cyfrowym. Zważywszy, że </w:t>
      </w:r>
      <w:r>
        <w:rPr>
          <w:rFonts w:ascii="Times New Roman" w:hAnsi="Times New Roman"/>
          <w:b/>
          <w:noProof/>
          <w:sz w:val="24"/>
        </w:rPr>
        <w:t>skalowalność ma kluczowe znaczenie w gospodarce cyfrowej</w:t>
      </w:r>
      <w:r>
        <w:rPr>
          <w:rFonts w:ascii="Times New Roman" w:hAnsi="Times New Roman"/>
          <w:noProof/>
          <w:sz w:val="24"/>
        </w:rPr>
        <w:t>, wzmocnienie jednolitego rynku cyfrowego wspomoże transformację Europy.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Europa musi też przyspieszyć inwestycje w ba</w:t>
      </w:r>
      <w:r>
        <w:rPr>
          <w:rFonts w:ascii="Times New Roman" w:hAnsi="Times New Roman"/>
          <w:noProof/>
          <w:sz w:val="24"/>
        </w:rPr>
        <w:t>dania i wykorzystanie technologii w takich obszarach jak sztuczna inteligencja, 5G oraz analityka danych i metadanych. W 2018 r. zaledwie jedna dziesiąta unijnych przedsiębiorstw zajmowała się analizą dużych zbiorów danych, a tylko jedna czwarta korzystała</w:t>
      </w:r>
      <w:r>
        <w:rPr>
          <w:rFonts w:ascii="Times New Roman" w:hAnsi="Times New Roman"/>
          <w:noProof/>
          <w:sz w:val="24"/>
        </w:rPr>
        <w:t xml:space="preserve"> z usług w chmurze.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Zgodnie z </w:t>
      </w:r>
      <w:r>
        <w:rPr>
          <w:rFonts w:ascii="Times New Roman" w:hAnsi="Times New Roman"/>
          <w:i/>
          <w:noProof/>
          <w:sz w:val="24"/>
        </w:rPr>
        <w:t>Europejską strategią w zakresie danych</w:t>
      </w:r>
      <w:r>
        <w:rPr>
          <w:rStyle w:val="FootnoteReference"/>
          <w:rFonts w:ascii="Times New Roman" w:hAnsi="Times New Roman" w:cs="Times New Roman"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>, przedstawioną ostatnio przez Komisję, Europa potrzebuje ram umożliwiających przedsiębiorstwom tworzenie, łączenie i wykorzystywanie danych w celu ulepszania produktów i konkurowania na</w:t>
      </w:r>
      <w:r>
        <w:rPr>
          <w:rFonts w:ascii="Times New Roman" w:hAnsi="Times New Roman"/>
          <w:noProof/>
          <w:sz w:val="24"/>
        </w:rPr>
        <w:t xml:space="preserve"> arenie międzynarodowej w sposób zachowujący nasze wartości i szanujący prawa i prywatność wszystkich ludzi.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 xml:space="preserve">UE musi też </w:t>
      </w:r>
      <w:r>
        <w:rPr>
          <w:rFonts w:ascii="Times New Roman" w:hAnsi="Times New Roman"/>
          <w:b/>
          <w:noProof/>
          <w:sz w:val="24"/>
        </w:rPr>
        <w:t>zwiększyć swój potencjał przemysłowy w zakresie krytycznej infrastruktury cyfrowej</w:t>
      </w:r>
      <w:r>
        <w:rPr>
          <w:rFonts w:ascii="Times New Roman" w:hAnsi="Times New Roman"/>
          <w:noProof/>
          <w:sz w:val="24"/>
        </w:rPr>
        <w:t>. Pomyślne wprowadzenie dobrze zabezpieczonej i nowoc</w:t>
      </w:r>
      <w:r>
        <w:rPr>
          <w:rFonts w:ascii="Times New Roman" w:hAnsi="Times New Roman"/>
          <w:noProof/>
          <w:sz w:val="24"/>
        </w:rPr>
        <w:t xml:space="preserve">zesnej sieci 5G w dużym stopniu ułatwi działalność przyszłych usług cyfrowych i odegra centralną rolę w fali danych przemysłowych. Europa musi inwestować już teraz, jeżeli chce przodować w tworzeniu sieci 6G.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 xml:space="preserve">W duchu przedsiębiorczości tej strategii przemysłowej </w:t>
      </w:r>
      <w:r>
        <w:rPr>
          <w:rFonts w:ascii="Times New Roman" w:hAnsi="Times New Roman"/>
          <w:b/>
          <w:noProof/>
          <w:sz w:val="24"/>
        </w:rPr>
        <w:t>Europa musi łączyć siły, aby wspólnie dokonać tego, czego nie da się osiągnąć w pojedynkę</w:t>
      </w:r>
      <w:r>
        <w:rPr>
          <w:rFonts w:ascii="Times New Roman" w:hAnsi="Times New Roman"/>
          <w:noProof/>
          <w:sz w:val="24"/>
        </w:rPr>
        <w:t>. Niedawne przykłady takiej współpracy pokazały potencjał i wartość tego podejścia. W Europie znajduje się obecni</w:t>
      </w:r>
      <w:r>
        <w:rPr>
          <w:rFonts w:ascii="Times New Roman" w:hAnsi="Times New Roman"/>
          <w:noProof/>
          <w:sz w:val="24"/>
        </w:rPr>
        <w:t xml:space="preserve">e jeden z trzech najszybszych na świecie superkomputerów i udało się odwrócić tendencję spadkową w dziedzinie mikroelektroniki.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Europa ma wszystko, czego potrzebuje, by być na czele w tym nowym wyścigu technologicznym. Musi przy tym wykorzystywać swoje at</w:t>
      </w:r>
      <w:r>
        <w:rPr>
          <w:rFonts w:ascii="Times New Roman" w:hAnsi="Times New Roman"/>
          <w:noProof/>
          <w:sz w:val="24"/>
        </w:rPr>
        <w:t xml:space="preserve">uty, w tym solidną bazę przemysłową, wysokiej jakości badania, pracowników z odpowiednimi umiejętnościami, dynamiczny ekosystem start-upów, dojrzałą infrastrukturę oraz wiodącą pozycję w korzystaniu z danych przemysłowych. </w:t>
      </w:r>
    </w:p>
    <w:p w:rsidR="00204618" w:rsidRDefault="0048681F">
      <w:pPr>
        <w:pStyle w:val="Heading1"/>
        <w:rPr>
          <w:noProof/>
        </w:rPr>
      </w:pPr>
      <w:r>
        <w:rPr>
          <w:noProof/>
        </w:rPr>
        <w:t>Podstawowe elementy transformacj</w:t>
      </w:r>
      <w:r>
        <w:rPr>
          <w:noProof/>
        </w:rPr>
        <w:t>i przemysłowej Europy</w:t>
      </w:r>
    </w:p>
    <w:p w:rsidR="00204618" w:rsidRDefault="004868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noProof/>
          <w:color w:val="000000"/>
          <w:sz w:val="28"/>
          <w:szCs w:val="24"/>
          <w:u w:color="000000"/>
          <w:bdr w:val="nil"/>
        </w:rPr>
      </w:pPr>
      <w:r>
        <w:rPr>
          <w:rFonts w:ascii="Times New Roman" w:hAnsi="Times New Roman"/>
          <w:noProof/>
          <w:sz w:val="24"/>
          <w:u w:color="000000"/>
          <w:bdr w:val="nil"/>
        </w:rPr>
        <w:t>Opisane powyżej trzy czynniki pokazują zakres transformacji, jaka czeka Europę. Na transformację sektora przemysłowego i wszystkich łańcuchów wartości, których jest częścią, potrzeba całego pokolenia. Ale w konkurencyjnym i dynamicznym środowisku nie ma cz</w:t>
      </w:r>
      <w:r>
        <w:rPr>
          <w:rFonts w:ascii="Times New Roman" w:hAnsi="Times New Roman"/>
          <w:noProof/>
          <w:sz w:val="24"/>
          <w:u w:color="000000"/>
          <w:bdr w:val="nil"/>
        </w:rPr>
        <w:t xml:space="preserve">asu do stracenia. Następne pięć lat będzie miało decydujące znaczenie dla stworzenia warunków podstawowych, które umożliwią tę transformację. </w:t>
      </w:r>
    </w:p>
    <w:p w:rsidR="00204618" w:rsidRDefault="002046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noProof/>
          <w:color w:val="000000"/>
          <w:sz w:val="28"/>
          <w:szCs w:val="24"/>
          <w:u w:color="000000"/>
          <w:bdr w:val="nil"/>
        </w:rPr>
      </w:pPr>
    </w:p>
    <w:p w:rsidR="00204618" w:rsidRDefault="004868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noProof/>
          <w:color w:val="000000"/>
          <w:sz w:val="28"/>
          <w:szCs w:val="24"/>
          <w:u w:color="000000"/>
          <w:bdr w:val="nil"/>
        </w:rPr>
      </w:pPr>
      <w:r>
        <w:rPr>
          <w:rFonts w:ascii="Times New Roman" w:hAnsi="Times New Roman"/>
          <w:noProof/>
          <w:sz w:val="24"/>
          <w:u w:color="000000"/>
          <w:bdr w:val="nil"/>
        </w:rPr>
        <w:t>Niniejsza strategia opiera się na zestawie fundamentalnych elementów transformacji przemysłowej w Europie. Niekt</w:t>
      </w:r>
      <w:r>
        <w:rPr>
          <w:rFonts w:ascii="Times New Roman" w:hAnsi="Times New Roman"/>
          <w:noProof/>
          <w:sz w:val="24"/>
          <w:u w:color="000000"/>
          <w:bdr w:val="nil"/>
        </w:rPr>
        <w:t>óre z nich są odnowieniem lub rozwinięciem istniejących podejść do innowacji, inwestycji, standardów lub równych warunków działania. Inne uwzględniają potrzebę nowych metod pracy dla Europy – czy to w zakresie umiejętności czy też gospodarki o obiegu zamkn</w:t>
      </w:r>
      <w:r>
        <w:rPr>
          <w:rFonts w:ascii="Times New Roman" w:hAnsi="Times New Roman"/>
          <w:noProof/>
          <w:sz w:val="24"/>
          <w:u w:color="000000"/>
          <w:bdr w:val="nil"/>
        </w:rPr>
        <w:t xml:space="preserve">iętym – aby wzmocnić jej przemysł przed dwojaką transformacją. </w:t>
      </w:r>
    </w:p>
    <w:p w:rsidR="00204618" w:rsidRDefault="004868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noProof/>
          <w:color w:val="000000"/>
          <w:sz w:val="28"/>
          <w:szCs w:val="24"/>
          <w:u w:color="000000"/>
          <w:bdr w:val="nil"/>
        </w:rPr>
      </w:pPr>
      <w:r>
        <w:rPr>
          <w:rFonts w:ascii="Times New Roman" w:hAnsi="Times New Roman"/>
          <w:noProof/>
          <w:sz w:val="24"/>
          <w:u w:color="000000"/>
          <w:bdr w:val="nil"/>
        </w:rPr>
        <w:t>Te fundamentalne elementy odzwierciedlają fakt, że nie ma jednego doskonałego rozwiązania, lecz wszystkie są ze sobą powiązane i wzajemnie się wspierają. Są też odbiciem rzeczywistości, w któr</w:t>
      </w:r>
      <w:r>
        <w:rPr>
          <w:rFonts w:ascii="Times New Roman" w:hAnsi="Times New Roman"/>
          <w:noProof/>
          <w:sz w:val="24"/>
          <w:u w:color="000000"/>
          <w:bdr w:val="nil"/>
        </w:rPr>
        <w:t xml:space="preserve">ej co prawda dużo można zdziałać na poziomie UE, aby ułatwić dalsze działania i zagwarantować pewność, ale wiele decydujących czynników jest w rękach innych. Dlatego niezbędne będzie podejście partnerskie. </w:t>
      </w:r>
    </w:p>
    <w:p w:rsidR="00204618" w:rsidRDefault="002046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noProof/>
          <w:color w:val="000000"/>
          <w:sz w:val="28"/>
          <w:szCs w:val="24"/>
          <w:u w:color="000000"/>
          <w:bdr w:val="nil"/>
        </w:rPr>
      </w:pPr>
    </w:p>
    <w:p w:rsidR="00204618" w:rsidRDefault="0048681F">
      <w:pPr>
        <w:jc w:val="both"/>
        <w:rPr>
          <w:rFonts w:ascii="Times New Roman" w:hAnsi="Times New Roman" w:cs="Times New Roman"/>
          <w:i/>
          <w:noProof/>
          <w:sz w:val="28"/>
          <w:szCs w:val="24"/>
        </w:rPr>
      </w:pPr>
      <w:r>
        <w:rPr>
          <w:rFonts w:ascii="Times New Roman" w:hAnsi="Times New Roman"/>
          <w:i/>
          <w:noProof/>
          <w:sz w:val="24"/>
        </w:rPr>
        <w:t>3.1 Stworzenie pewności dla przemysłu: pogłębion</w:t>
      </w:r>
      <w:r>
        <w:rPr>
          <w:rFonts w:ascii="Times New Roman" w:hAnsi="Times New Roman"/>
          <w:i/>
          <w:noProof/>
          <w:sz w:val="24"/>
        </w:rPr>
        <w:t>y i bardziej cyfrowy jednolity rynek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Dzięki naszemu wyjątkowemu jednolitemu rynkowi unijne przedsiębiorstwa mają przewagę, konkurując w skali globalnej. Zapewniając wspólną przestrzeń regulacyjną i skalę, jednolity rynek jest siłą napędową konkurencyjności</w:t>
      </w:r>
      <w:r>
        <w:rPr>
          <w:rFonts w:ascii="Times New Roman" w:hAnsi="Times New Roman"/>
          <w:noProof/>
          <w:sz w:val="24"/>
        </w:rPr>
        <w:t xml:space="preserve"> i ułatwia integrację przedsiębiorstw dowolnej wielkości w europejskich i globalnych łańcuchach wartości.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Aby jednolity rynek mógł napędzać rozwój naszego przemysłu, konieczne jest wdrożenie i egzekwowanie właściwego prawodawstwa we wszystkich dziedzinach</w:t>
      </w:r>
      <w:r>
        <w:rPr>
          <w:rFonts w:ascii="Times New Roman" w:hAnsi="Times New Roman"/>
          <w:noProof/>
          <w:sz w:val="24"/>
        </w:rPr>
        <w:t xml:space="preserve">. Przyjęty w dniu dzisiejszym </w:t>
      </w:r>
      <w:r>
        <w:rPr>
          <w:rFonts w:ascii="Times New Roman" w:hAnsi="Times New Roman"/>
          <w:b/>
          <w:noProof/>
          <w:sz w:val="24"/>
        </w:rPr>
        <w:t>plan działania dotyczący egzekwowania przepisów jednolitego rynku</w:t>
      </w:r>
      <w:r>
        <w:rPr>
          <w:rStyle w:val="FootnoteReference"/>
          <w:rFonts w:ascii="Times New Roman" w:hAnsi="Times New Roman" w:cs="Times New Roman"/>
          <w:b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 xml:space="preserve"> zawiera konkretne propozycje wzmocnienia wspólnych działań w tym obszarze, w szczególności powołania Grupy Zadaniowej ds. Egzekwowania Przepisów Jednolitego Ry</w:t>
      </w:r>
      <w:r>
        <w:rPr>
          <w:rFonts w:ascii="Times New Roman" w:hAnsi="Times New Roman"/>
          <w:noProof/>
          <w:sz w:val="24"/>
        </w:rPr>
        <w:t>nku.</w:t>
      </w:r>
      <w:r>
        <w:rPr>
          <w:rFonts w:ascii="Times New Roman" w:hAnsi="Times New Roman"/>
          <w:b/>
          <w:noProof/>
          <w:sz w:val="24"/>
        </w:rPr>
        <w:t xml:space="preserve"> Sprawozdanie w sprawie barier na jednolitym rynku</w:t>
      </w:r>
      <w:r>
        <w:rPr>
          <w:rStyle w:val="FootnoteReference"/>
          <w:rFonts w:ascii="Times New Roman" w:hAnsi="Times New Roman" w:cs="Times New Roman"/>
          <w:b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 xml:space="preserve"> ukazuje potrzebę usuwania barier, z jakimi zmagają się przedsiębiorstwa podczas sprzedaży towarów lub – w jeszcze większym stopniu – świadczenia usług transgranicznych. Większa harmonizacja podatkowa,</w:t>
      </w:r>
      <w:r>
        <w:rPr>
          <w:rFonts w:ascii="Times New Roman" w:hAnsi="Times New Roman"/>
          <w:noProof/>
          <w:sz w:val="24"/>
        </w:rPr>
        <w:t xml:space="preserve"> w szczególności wprowadzenie wspólnej skonsolidowanej podstawy opodatkowania osób prawnych, pomogłaby usunąć jedną z najważniejszych barier napotykanych przez przedsiębiorstwa w prowadzeniu działalności transgranicznej.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Należy też dokonać przeglądu i aktu</w:t>
      </w:r>
      <w:r>
        <w:rPr>
          <w:rFonts w:ascii="Times New Roman" w:hAnsi="Times New Roman"/>
          <w:noProof/>
          <w:sz w:val="24"/>
        </w:rPr>
        <w:t>alizacji prawodawstwa dotyczącego jednolitego rynku, aby zapewnić jego przydatność w epoce cyfrowej. W szczególności chodzi o rewizję unijnych przepisów w sprawie bezpieczeństwa produktów, wdrożenie europejskiej strategii w zakresie danych oraz przyjęcie a</w:t>
      </w:r>
      <w:r>
        <w:rPr>
          <w:rFonts w:ascii="Times New Roman" w:hAnsi="Times New Roman"/>
          <w:noProof/>
          <w:sz w:val="24"/>
        </w:rPr>
        <w:t xml:space="preserve">ktu prawnego o usługach cyfrowych.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 xml:space="preserve">Niezbędne będzie również </w:t>
      </w:r>
      <w:r>
        <w:rPr>
          <w:rFonts w:ascii="Times New Roman" w:hAnsi="Times New Roman"/>
          <w:b/>
          <w:noProof/>
          <w:sz w:val="24"/>
        </w:rPr>
        <w:t>podejście „MŚP dla MŚP”</w:t>
      </w:r>
      <w:r>
        <w:rPr>
          <w:rFonts w:ascii="Times New Roman" w:hAnsi="Times New Roman"/>
          <w:noProof/>
          <w:sz w:val="24"/>
        </w:rPr>
        <w:t>. Coraz większa liczba młodych, zaawansowanych technologicznie MŚP może pomóc bardziej ugruntowanym firmom przemysłowym w dostosowaniu modeli biznesowych i wprowadzeniu now</w:t>
      </w:r>
      <w:r>
        <w:rPr>
          <w:rFonts w:ascii="Times New Roman" w:hAnsi="Times New Roman"/>
          <w:noProof/>
          <w:sz w:val="24"/>
        </w:rPr>
        <w:t>ych form pracy odpowiednich dla epoki cyfrowej. Ta sytuacja już stwarza nowe możliwości, dlatego należy wspierać przedsiębiorstwa typu start-up w budowaniu gospodarki platform. Nowym formom pracy muszą jednak towarzyszyć nowoczesne, ulepszone formy ochrony</w:t>
      </w:r>
      <w:r>
        <w:rPr>
          <w:rFonts w:ascii="Times New Roman" w:hAnsi="Times New Roman"/>
          <w:noProof/>
          <w:sz w:val="24"/>
        </w:rPr>
        <w:t>, w tym dla osób pracujących za pośrednictwem platform internetowych.</w:t>
      </w:r>
    </w:p>
    <w:p w:rsidR="00204618" w:rsidRDefault="0048681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u w:color="000000"/>
          <w:bdr w:val="nil"/>
        </w:rPr>
      </w:pPr>
      <w:r>
        <w:rPr>
          <w:rFonts w:ascii="Times New Roman" w:hAnsi="Times New Roman"/>
          <w:noProof/>
          <w:sz w:val="24"/>
        </w:rPr>
        <w:t xml:space="preserve">Jednolity rynek zależy od solidnych, dobrze funkcjonujących systemów </w:t>
      </w:r>
      <w:r>
        <w:rPr>
          <w:rFonts w:ascii="Times New Roman" w:hAnsi="Times New Roman"/>
          <w:b/>
          <w:noProof/>
          <w:sz w:val="24"/>
        </w:rPr>
        <w:t>standaryzacji i certyfikacji</w:t>
      </w:r>
      <w:r>
        <w:rPr>
          <w:rFonts w:ascii="Times New Roman" w:hAnsi="Times New Roman"/>
          <w:noProof/>
          <w:sz w:val="24"/>
        </w:rPr>
        <w:t>. Pomagają one zwiększyć rozmiary rynków i gwarantują pewność prawa. Opracowywanie nowych</w:t>
      </w:r>
      <w:r>
        <w:rPr>
          <w:rFonts w:ascii="Times New Roman" w:hAnsi="Times New Roman"/>
          <w:noProof/>
          <w:sz w:val="24"/>
        </w:rPr>
        <w:t xml:space="preserve"> norm i regulacji technicznych oraz zwiększony udział UE w międzynarodowych jednostkach normalizacyjnych będą niezbędne do wspierania konkurencyjności przemysłu.</w:t>
      </w:r>
      <w:r>
        <w:rPr>
          <w:rFonts w:ascii="Times New Roman" w:hAnsi="Times New Roman"/>
          <w:noProof/>
          <w:sz w:val="24"/>
          <w:u w:color="000000"/>
          <w:bdr w:val="nil"/>
        </w:rPr>
        <w:t xml:space="preserve"> </w:t>
      </w:r>
    </w:p>
    <w:p w:rsidR="00204618" w:rsidRDefault="0048681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bdr w:val="nil"/>
        </w:rPr>
      </w:pPr>
      <w:r>
        <w:rPr>
          <w:rFonts w:ascii="Times New Roman" w:hAnsi="Times New Roman"/>
          <w:noProof/>
          <w:sz w:val="24"/>
          <w:bdr w:val="nil"/>
        </w:rPr>
        <w:t xml:space="preserve">UE musi też dopilnować, aby jej polityka w dziedzinie </w:t>
      </w:r>
      <w:r>
        <w:rPr>
          <w:rFonts w:ascii="Times New Roman" w:hAnsi="Times New Roman"/>
          <w:b/>
          <w:noProof/>
          <w:sz w:val="24"/>
          <w:bdr w:val="nil"/>
        </w:rPr>
        <w:t>własności intelektualnej</w:t>
      </w:r>
      <w:r>
        <w:rPr>
          <w:rFonts w:ascii="Times New Roman" w:hAnsi="Times New Roman"/>
          <w:noProof/>
          <w:sz w:val="24"/>
          <w:bdr w:val="nil"/>
        </w:rPr>
        <w:t xml:space="preserve"> przyczyniała s</w:t>
      </w:r>
      <w:r>
        <w:rPr>
          <w:rFonts w:ascii="Times New Roman" w:hAnsi="Times New Roman"/>
          <w:noProof/>
          <w:sz w:val="24"/>
          <w:bdr w:val="nil"/>
        </w:rPr>
        <w:t>ię do zachowania i wzmocnienia suwerenności technologicznej Europy oraz propagowała równe warunki działania w skali globalnej.</w:t>
      </w:r>
      <w:r>
        <w:rPr>
          <w:rFonts w:ascii="Times New Roman" w:hAnsi="Times New Roman"/>
          <w:noProof/>
          <w:sz w:val="24"/>
          <w:u w:color="000000"/>
          <w:bdr w:val="nil"/>
        </w:rPr>
        <w:t xml:space="preserve"> Własność intelektualna pomaga ustalić wartość rynkową i konkurencyjność europejskich firm. To ich aktywa niematerialne i prawne, </w:t>
      </w:r>
      <w:r>
        <w:rPr>
          <w:rFonts w:ascii="Times New Roman" w:hAnsi="Times New Roman"/>
          <w:noProof/>
          <w:sz w:val="24"/>
          <w:u w:color="000000"/>
          <w:bdr w:val="nil"/>
        </w:rPr>
        <w:t xml:space="preserve">takie jak marki, wzory, patenty, dane, know-how i algorytmy. </w:t>
      </w:r>
      <w:r>
        <w:rPr>
          <w:rFonts w:ascii="Times New Roman" w:hAnsi="Times New Roman"/>
          <w:noProof/>
          <w:sz w:val="24"/>
          <w:bdr w:val="nil"/>
        </w:rPr>
        <w:t>Inteligentna polityka w dziedzinie własności intelektualnej jest niezbędna, aby pomóc wszystkim przedsiębiorstwom rosnąć, tworzyć miejsca pracy oraz chronić i rozwijać to, co sprawia, że są wyjąt</w:t>
      </w:r>
      <w:r>
        <w:rPr>
          <w:rFonts w:ascii="Times New Roman" w:hAnsi="Times New Roman"/>
          <w:noProof/>
          <w:sz w:val="24"/>
          <w:bdr w:val="nil"/>
        </w:rPr>
        <w:t xml:space="preserve">kowe i konkurencyjne. </w:t>
      </w:r>
    </w:p>
    <w:p w:rsidR="00204618" w:rsidRDefault="0048681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bdr w:val="nil"/>
        </w:rPr>
      </w:pPr>
      <w:r>
        <w:rPr>
          <w:rFonts w:ascii="Times New Roman" w:hAnsi="Times New Roman"/>
          <w:b/>
          <w:noProof/>
          <w:sz w:val="24"/>
          <w:bdr w:val="nil"/>
        </w:rPr>
        <w:t>Niezależna unijna polityka konkurencji</w:t>
      </w:r>
      <w:r>
        <w:rPr>
          <w:rFonts w:ascii="Times New Roman" w:hAnsi="Times New Roman"/>
          <w:noProof/>
          <w:sz w:val="24"/>
          <w:bdr w:val="nil"/>
        </w:rPr>
        <w:t xml:space="preserve"> dobrze służy Europie, pomagając zapewnić równe warunki działania, pobudzając innowacje i oferując konsumentom większy wybór. Konkurencja ujawnia najlepsze cechy naszych przedsiębiorstw i sprawia</w:t>
      </w:r>
      <w:r>
        <w:rPr>
          <w:rFonts w:ascii="Times New Roman" w:hAnsi="Times New Roman"/>
          <w:noProof/>
          <w:sz w:val="24"/>
          <w:bdr w:val="nil"/>
        </w:rPr>
        <w:t xml:space="preserve">, że mogą być konkurencyjne w skali globalnej. W szybko zmieniającym się świecie i w czasie, gdy Europa rozpoczyna poważną dwojaką transformację, powinniśmy zapewnić, aby reguły konkurencji były adekwatne do dzisiejszej rzeczywistości. </w:t>
      </w:r>
    </w:p>
    <w:p w:rsidR="00204618" w:rsidRDefault="0048681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bdr w:val="nil"/>
        </w:rPr>
      </w:pPr>
      <w:r>
        <w:rPr>
          <w:rFonts w:ascii="Times New Roman" w:hAnsi="Times New Roman"/>
          <w:noProof/>
          <w:sz w:val="24"/>
          <w:bdr w:val="nil"/>
        </w:rPr>
        <w:t>Z tego względu Komi</w:t>
      </w:r>
      <w:r>
        <w:rPr>
          <w:rFonts w:ascii="Times New Roman" w:hAnsi="Times New Roman"/>
          <w:noProof/>
          <w:sz w:val="24"/>
          <w:bdr w:val="nil"/>
        </w:rPr>
        <w:t xml:space="preserve">sja przeprowadza obecnie </w:t>
      </w:r>
      <w:r>
        <w:rPr>
          <w:rFonts w:ascii="Times New Roman" w:hAnsi="Times New Roman"/>
          <w:b/>
          <w:noProof/>
          <w:sz w:val="24"/>
          <w:bdr w:val="nil"/>
        </w:rPr>
        <w:t>przegląd unijnych ram konkurencji</w:t>
      </w:r>
      <w:r>
        <w:rPr>
          <w:rFonts w:ascii="Times New Roman" w:hAnsi="Times New Roman"/>
          <w:noProof/>
          <w:sz w:val="24"/>
          <w:bdr w:val="nil"/>
        </w:rPr>
        <w:t>. Bada, w jaki sposób stosowane są obowiązujące reguły konkurencji, zwłaszcza jeżeli chodzi o antymonopolowe środki zaradcze, a także czy przepisy regulujące porozumienia horyzontalne i wertykalne o</w:t>
      </w:r>
      <w:r>
        <w:rPr>
          <w:rFonts w:ascii="Times New Roman" w:hAnsi="Times New Roman"/>
          <w:noProof/>
          <w:sz w:val="24"/>
          <w:bdr w:val="nil"/>
        </w:rPr>
        <w:t>raz obwieszczenia w sprawie definicji rynku wciąż są odpowiednie do założonych celów.</w:t>
      </w:r>
      <w:r>
        <w:rPr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  <w:bdr w:val="nil"/>
        </w:rPr>
        <w:t>Rozważy również, jak usprawnić wykrywanie przypadków i przyspieszyć prowadzenie dochodzeń.</w:t>
      </w:r>
      <w:r>
        <w:rPr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  <w:bdr w:val="nil"/>
        </w:rPr>
        <w:t>Komisja wykorzysta narzędzie badań sektorowych na nowych i wschodzących rynkach</w:t>
      </w:r>
      <w:r>
        <w:rPr>
          <w:rFonts w:ascii="Times New Roman" w:hAnsi="Times New Roman"/>
          <w:noProof/>
          <w:sz w:val="24"/>
          <w:bdr w:val="nil"/>
        </w:rPr>
        <w:t>, które kształtują naszą gospodarkę i społeczeństwo.</w:t>
      </w:r>
    </w:p>
    <w:p w:rsidR="00204618" w:rsidRDefault="0048681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bdr w:val="nil"/>
        </w:rPr>
      </w:pPr>
      <w:r>
        <w:rPr>
          <w:rFonts w:ascii="Times New Roman" w:hAnsi="Times New Roman"/>
          <w:noProof/>
          <w:sz w:val="24"/>
          <w:bdr w:val="nil"/>
        </w:rPr>
        <w:t>Trwająca ocena kontroli połączeń oraz ocena adekwatności różnych wytycznych w sprawie pomocy państwa również stanowią część tego przeglądu.</w:t>
      </w:r>
      <w:r>
        <w:rPr>
          <w:rFonts w:ascii="Times New Roman" w:hAnsi="Times New Roman"/>
          <w:noProof/>
          <w:sz w:val="24"/>
          <w:u w:color="000000"/>
          <w:bdr w:val="nil"/>
        </w:rPr>
        <w:t xml:space="preserve"> </w:t>
      </w:r>
      <w:r>
        <w:rPr>
          <w:rFonts w:ascii="Times New Roman" w:hAnsi="Times New Roman"/>
          <w:noProof/>
          <w:sz w:val="24"/>
          <w:bdr w:val="nil"/>
        </w:rPr>
        <w:t>Zasady pomocy państwa zapewniają równe warunki działania w Euro</w:t>
      </w:r>
      <w:r>
        <w:rPr>
          <w:rFonts w:ascii="Times New Roman" w:hAnsi="Times New Roman"/>
          <w:noProof/>
          <w:sz w:val="24"/>
          <w:bdr w:val="nil"/>
        </w:rPr>
        <w:t xml:space="preserve">pie, co pozwala uniknąć wyścigu subsydiów, a jednocześnie wspierać istotne cele leżące w interesie publicznym. Komisja zapewni, aby w 2021 r. zaczęły obowiązywać </w:t>
      </w:r>
      <w:r>
        <w:rPr>
          <w:rFonts w:ascii="Times New Roman" w:hAnsi="Times New Roman"/>
          <w:b/>
          <w:noProof/>
          <w:sz w:val="24"/>
          <w:bdr w:val="nil"/>
        </w:rPr>
        <w:t>zmienione zasady pomocy państwa</w:t>
      </w:r>
      <w:r>
        <w:rPr>
          <w:rFonts w:ascii="Times New Roman" w:hAnsi="Times New Roman"/>
          <w:noProof/>
          <w:sz w:val="24"/>
          <w:bdr w:val="nil"/>
        </w:rPr>
        <w:t xml:space="preserve"> w kilku priorytetowych obszarach, w tym energii i pomocy na oc</w:t>
      </w:r>
      <w:r>
        <w:rPr>
          <w:rFonts w:ascii="Times New Roman" w:hAnsi="Times New Roman"/>
          <w:noProof/>
          <w:sz w:val="24"/>
          <w:bdr w:val="nil"/>
        </w:rPr>
        <w:t>hronę środowiska.</w:t>
      </w:r>
    </w:p>
    <w:p w:rsidR="00204618" w:rsidRDefault="002046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bdr w:val="nil"/>
        </w:rPr>
      </w:pPr>
    </w:p>
    <w:tbl>
      <w:tblPr>
        <w:tblStyle w:val="TableGrid"/>
        <w:tblW w:w="940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406"/>
      </w:tblGrid>
      <w:tr w:rsidR="00204618">
        <w:trPr>
          <w:cantSplit/>
          <w:trHeight w:val="416"/>
        </w:trPr>
        <w:tc>
          <w:tcPr>
            <w:tcW w:w="9406" w:type="dxa"/>
            <w:shd w:val="clear" w:color="auto" w:fill="BDD6EE" w:themeFill="accent1" w:themeFillTint="66"/>
          </w:tcPr>
          <w:p w:rsidR="00204618" w:rsidRDefault="0048681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Czas na rezultaty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Plan działania dotyczący egzekwowania przepisów jednolitego rynku</w:t>
            </w:r>
            <w:r>
              <w:rPr>
                <w:rFonts w:ascii="Times New Roman" w:hAnsi="Times New Roman"/>
                <w:noProof/>
                <w:sz w:val="24"/>
              </w:rPr>
              <w:t xml:space="preserve"> oraz sprawozdanie w sprawie barier na jednolitym rynku, przyjęte w dniu dzisiejszym. 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Ustanowienie </w:t>
            </w:r>
            <w:r>
              <w:rPr>
                <w:rFonts w:ascii="Times New Roman" w:hAnsi="Times New Roman"/>
                <w:b/>
                <w:noProof/>
                <w:sz w:val="24"/>
              </w:rPr>
              <w:t>Grupy Zadaniowej ds. Egzekwowania Przepisów Jednoliteg</w:t>
            </w:r>
            <w:r>
              <w:rPr>
                <w:rFonts w:ascii="Times New Roman" w:hAnsi="Times New Roman"/>
                <w:b/>
                <w:noProof/>
                <w:sz w:val="24"/>
              </w:rPr>
              <w:t>o Rynku</w:t>
            </w:r>
            <w:r>
              <w:rPr>
                <w:rFonts w:ascii="Times New Roman" w:hAnsi="Times New Roman"/>
                <w:noProof/>
                <w:sz w:val="24"/>
              </w:rPr>
              <w:t>, złożonej z przedstawicieli państw członkowskich i Komisji.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Przyjęta dziś </w:t>
            </w:r>
            <w:r>
              <w:rPr>
                <w:rFonts w:ascii="Times New Roman" w:hAnsi="Times New Roman"/>
                <w:b/>
                <w:noProof/>
                <w:sz w:val="24"/>
              </w:rPr>
              <w:t>strategia MŚP na rzecz zrównoważonej i cyfrowej Europy</w:t>
            </w:r>
            <w:r>
              <w:rPr>
                <w:rFonts w:ascii="Times New Roman" w:hAnsi="Times New Roman"/>
                <w:noProof/>
                <w:sz w:val="24"/>
              </w:rPr>
              <w:t xml:space="preserve">. 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Ocena, przegląd, a w razie potrzeby dostosowanie unijnych reguł konkurencji</w:t>
            </w:r>
            <w:r>
              <w:rPr>
                <w:rFonts w:ascii="Times New Roman" w:hAnsi="Times New Roman"/>
                <w:noProof/>
                <w:sz w:val="24"/>
              </w:rPr>
              <w:t xml:space="preserve">, od 2021 r., w tym trwająca ocena kontroli połączeń oraz ocena adekwatności </w:t>
            </w:r>
            <w:r>
              <w:rPr>
                <w:rFonts w:ascii="Times New Roman" w:hAnsi="Times New Roman"/>
                <w:b/>
                <w:noProof/>
                <w:sz w:val="24"/>
              </w:rPr>
              <w:t>wytycznych w sprawie pomocy państwa</w:t>
            </w:r>
            <w:r>
              <w:rPr>
                <w:rFonts w:ascii="Times New Roman" w:hAnsi="Times New Roman"/>
                <w:noProof/>
                <w:sz w:val="24"/>
              </w:rPr>
              <w:t>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Plan działania dotyczący własności intelektualnej</w:t>
            </w:r>
            <w:r>
              <w:rPr>
                <w:rFonts w:ascii="Times New Roman" w:hAnsi="Times New Roman"/>
                <w:noProof/>
                <w:sz w:val="24"/>
              </w:rPr>
              <w:t xml:space="preserve"> przewidujący ocenę potrzeby zaktualizowania ram prawnych, zapewnienie inteligentnego wykorzy</w:t>
            </w:r>
            <w:r>
              <w:rPr>
                <w:rFonts w:ascii="Times New Roman" w:hAnsi="Times New Roman"/>
                <w:noProof/>
                <w:sz w:val="24"/>
              </w:rPr>
              <w:t>stania własności intelektualnej oraz skuteczniejszą walkę z kradzieżą własności intelektualnej.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Dalsze działania w związku z europejską strategią w zakresie danych</w:t>
            </w:r>
            <w:r>
              <w:rPr>
                <w:rFonts w:ascii="Times New Roman" w:hAnsi="Times New Roman"/>
                <w:noProof/>
                <w:sz w:val="24"/>
              </w:rPr>
              <w:t xml:space="preserve"> mające na celu rozwój unijnej gospodarki opartej na danych, w tym otwarcie wspólnej europejs</w:t>
            </w:r>
            <w:r>
              <w:rPr>
                <w:rFonts w:ascii="Times New Roman" w:hAnsi="Times New Roman"/>
                <w:noProof/>
                <w:sz w:val="24"/>
              </w:rPr>
              <w:t>kiej przestrzeni danych w określonych sektorach i łańcuchach wartości.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Akt prawny o usługach cyfrowych</w:t>
            </w:r>
            <w:r>
              <w:rPr>
                <w:rFonts w:ascii="Times New Roman" w:hAnsi="Times New Roman"/>
                <w:noProof/>
                <w:sz w:val="24"/>
              </w:rPr>
              <w:t xml:space="preserve"> służący aktualizacji i wzmocnieniu ram prawnych jednolitego rynku usług cyfrowych.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Inicjatywa dotycząca </w:t>
            </w:r>
            <w:r>
              <w:rPr>
                <w:rFonts w:ascii="Times New Roman" w:hAnsi="Times New Roman"/>
                <w:b/>
                <w:noProof/>
                <w:sz w:val="24"/>
              </w:rPr>
              <w:t>poprawy warunków pracy osób pracujących za pośred</w:t>
            </w:r>
            <w:r>
              <w:rPr>
                <w:rFonts w:ascii="Times New Roman" w:hAnsi="Times New Roman"/>
                <w:b/>
                <w:noProof/>
                <w:sz w:val="24"/>
              </w:rPr>
              <w:t>nictwem platform internetowych</w:t>
            </w:r>
            <w:r>
              <w:rPr>
                <w:rFonts w:ascii="Times New Roman" w:hAnsi="Times New Roman"/>
                <w:noProof/>
                <w:sz w:val="24"/>
              </w:rPr>
              <w:t>.</w:t>
            </w:r>
          </w:p>
        </w:tc>
      </w:tr>
    </w:tbl>
    <w:p w:rsidR="00204618" w:rsidRDefault="0048681F">
      <w:pPr>
        <w:keepNext/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br/>
      </w:r>
      <w:r>
        <w:rPr>
          <w:rFonts w:ascii="Times New Roman" w:hAnsi="Times New Roman"/>
          <w:i/>
          <w:noProof/>
          <w:sz w:val="24"/>
          <w:szCs w:val="24"/>
        </w:rPr>
        <w:t xml:space="preserve">3.2 Utrzymanie równych warunków działania na świecie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Otwartość europejskiej gospodarki jest źródłem jej dobrobytu i konkurencyjności. Choć unijny przemysł jest wysoce zintegrowany w globalnych łańcuchach wartości i działa w skali globalnej, UE powinna poważnie traktować zagrożenia dla uczciwej konkurencji i </w:t>
      </w:r>
      <w:r>
        <w:rPr>
          <w:rFonts w:ascii="Times New Roman" w:hAnsi="Times New Roman"/>
          <w:noProof/>
          <w:sz w:val="24"/>
          <w:szCs w:val="24"/>
        </w:rPr>
        <w:t xml:space="preserve">handlu.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UE stara się utrzymać otwarte rynki, zawierając umowy handlowe z krajami lub regionami partnerskimi oraz działając na forach międzynarodowych na rzecz zasad, które będą służyć wszystkim. W dalszym ciągu musimy stosować skoordynowane europejskie po</w:t>
      </w:r>
      <w:r>
        <w:rPr>
          <w:rFonts w:ascii="Times New Roman" w:hAnsi="Times New Roman"/>
          <w:noProof/>
          <w:sz w:val="24"/>
          <w:szCs w:val="24"/>
        </w:rPr>
        <w:t>dejście do zapewniania obopólnie korzystnego handlu i eliminować wszelkie bariery, które uniemożliwiają naszym przedsiębiorstwom uzyskanie odpowiedniego dostępu do innych rynków na świecie. W szczególności chodzi o zwalczanie systemów agresywnego planowani</w:t>
      </w:r>
      <w:r>
        <w:rPr>
          <w:rFonts w:ascii="Times New Roman" w:hAnsi="Times New Roman"/>
          <w:noProof/>
          <w:sz w:val="24"/>
          <w:szCs w:val="24"/>
        </w:rPr>
        <w:t xml:space="preserve">a podatkowego, które są przyczyną nierównych warunków działania.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UE w pełni wykorzysta dostępne narzędzia mechanizmu ochrony handlu. Do połowy 2020 r. Komisja zbada najlepsze sposoby wzmocnienia mechanizmów i narzędzi antysubsydyjnych. Swoje wnioski przed</w:t>
      </w:r>
      <w:r>
        <w:rPr>
          <w:rFonts w:ascii="Times New Roman" w:hAnsi="Times New Roman"/>
          <w:noProof/>
          <w:sz w:val="24"/>
          <w:szCs w:val="24"/>
        </w:rPr>
        <w:t>stawi w </w:t>
      </w:r>
      <w:r>
        <w:rPr>
          <w:rFonts w:ascii="Times New Roman" w:hAnsi="Times New Roman"/>
          <w:b/>
          <w:noProof/>
          <w:sz w:val="24"/>
          <w:szCs w:val="24"/>
        </w:rPr>
        <w:t>białej księdze w sprawie instrumentu dotyczącego subsydiów zagranicznych</w:t>
      </w:r>
      <w:r>
        <w:rPr>
          <w:rFonts w:ascii="Times New Roman" w:hAnsi="Times New Roman"/>
          <w:noProof/>
          <w:sz w:val="24"/>
          <w:szCs w:val="24"/>
        </w:rPr>
        <w:t xml:space="preserve">, której przedmiotem będzie zakłócający wpływ zagranicznych subsydiów na jednolitym rynku. Następnie w 2021 r. przedłoży wniosek w sprawie instrumentu prawnego.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Zakłóceniom cz</w:t>
      </w:r>
      <w:r>
        <w:rPr>
          <w:rFonts w:ascii="Times New Roman" w:hAnsi="Times New Roman"/>
          <w:noProof/>
          <w:sz w:val="24"/>
          <w:szCs w:val="24"/>
        </w:rPr>
        <w:t xml:space="preserve">ęsto towarzyszy brak </w:t>
      </w:r>
      <w:r>
        <w:rPr>
          <w:rFonts w:ascii="Times New Roman" w:hAnsi="Times New Roman"/>
          <w:b/>
          <w:noProof/>
          <w:sz w:val="24"/>
          <w:szCs w:val="24"/>
        </w:rPr>
        <w:t>wzajemnego dostępu dla europejskich firm</w:t>
      </w:r>
      <w:r>
        <w:rPr>
          <w:rFonts w:ascii="Times New Roman" w:hAnsi="Times New Roman"/>
          <w:noProof/>
          <w:sz w:val="24"/>
          <w:szCs w:val="24"/>
        </w:rPr>
        <w:t xml:space="preserve"> do krajowych rynków zagranicznych przedsiębiorstw państwowych. W szczególności unijne rynki zamówień publicznych są w większości otwarte dla przedsiębiorstw z państw, w których unijne firmy są d</w:t>
      </w:r>
      <w:r>
        <w:rPr>
          <w:rFonts w:ascii="Times New Roman" w:hAnsi="Times New Roman"/>
          <w:noProof/>
          <w:sz w:val="24"/>
          <w:szCs w:val="24"/>
        </w:rPr>
        <w:t xml:space="preserve">yskryminowane lub wręcz napotykają zamknięte rynki. Dlatego w białej księdze poruszona zostanie także kwestia dostępu zagranicznych przedsiębiorstw państwowych do rynków zamówień publicznych i finansowania unijnego. Aby rozwiązać problem braku wzajemności </w:t>
      </w:r>
      <w:r>
        <w:rPr>
          <w:rFonts w:ascii="Times New Roman" w:hAnsi="Times New Roman"/>
          <w:noProof/>
          <w:sz w:val="24"/>
          <w:szCs w:val="24"/>
        </w:rPr>
        <w:t xml:space="preserve">oraz zapewnić UE dalszą silną pozycję w negocjacjach, konieczne będzie szybkie porozumienie w sprawie proponowanego </w:t>
      </w:r>
      <w:r>
        <w:rPr>
          <w:rFonts w:ascii="Times New Roman" w:hAnsi="Times New Roman"/>
          <w:b/>
          <w:noProof/>
          <w:sz w:val="24"/>
          <w:szCs w:val="24"/>
        </w:rPr>
        <w:t>instrumentu dotyczącego udzielania zamówień publicznych w kontekście międzynarodowym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Europejski przemysł nie powinien napotykać nieuczciwe</w:t>
      </w:r>
      <w:r>
        <w:rPr>
          <w:rFonts w:ascii="Times New Roman" w:hAnsi="Times New Roman"/>
          <w:noProof/>
          <w:sz w:val="24"/>
          <w:szCs w:val="24"/>
        </w:rPr>
        <w:t xml:space="preserve">j konkurencji ze strony rywali, którzy stosują inne standardy lub zasady, na przykład w dziedzinie klimatu. Nowy </w:t>
      </w:r>
      <w:r>
        <w:rPr>
          <w:rFonts w:ascii="Times New Roman" w:hAnsi="Times New Roman"/>
          <w:b/>
          <w:noProof/>
          <w:sz w:val="24"/>
          <w:szCs w:val="24"/>
        </w:rPr>
        <w:t>główny urzędnik ds. egzekwowania przepisów handlowych</w:t>
      </w:r>
      <w:r>
        <w:rPr>
          <w:rFonts w:ascii="Times New Roman" w:hAnsi="Times New Roman"/>
          <w:noProof/>
          <w:sz w:val="24"/>
          <w:szCs w:val="24"/>
        </w:rPr>
        <w:t xml:space="preserve"> działać będzie na rzecz poprawy przestrzegania i egzekwowania naszych umów handlowych, z </w:t>
      </w:r>
      <w:r>
        <w:rPr>
          <w:rFonts w:ascii="Times New Roman" w:hAnsi="Times New Roman"/>
          <w:noProof/>
          <w:sz w:val="24"/>
          <w:szCs w:val="24"/>
        </w:rPr>
        <w:t xml:space="preserve">czego składać będzie regularne sprawozdania Parlamentowi Europejskiemu. Komisja zaproponuje, aby przestrzeganie postanowień porozumienia paryskiego było kluczowym elementem wszystkich przyszłych kompleksowych umów handlowych.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Wzmocnione kontrole celne</w:t>
      </w:r>
      <w:r>
        <w:rPr>
          <w:rFonts w:ascii="Times New Roman" w:hAnsi="Times New Roman"/>
          <w:noProof/>
          <w:sz w:val="24"/>
          <w:szCs w:val="24"/>
        </w:rPr>
        <w:t xml:space="preserve"> są </w:t>
      </w:r>
      <w:r>
        <w:rPr>
          <w:rFonts w:ascii="Times New Roman" w:hAnsi="Times New Roman"/>
          <w:noProof/>
          <w:sz w:val="24"/>
          <w:szCs w:val="24"/>
        </w:rPr>
        <w:t xml:space="preserve">również niezbędne do zapewnienia zgodności przywożonych produktów z unijnymi zasadami. </w:t>
      </w:r>
    </w:p>
    <w:tbl>
      <w:tblPr>
        <w:tblStyle w:val="TableGrid"/>
        <w:tblW w:w="940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406"/>
      </w:tblGrid>
      <w:tr w:rsidR="00204618">
        <w:trPr>
          <w:cantSplit/>
          <w:trHeight w:val="411"/>
        </w:trPr>
        <w:tc>
          <w:tcPr>
            <w:tcW w:w="9406" w:type="dxa"/>
            <w:shd w:val="clear" w:color="auto" w:fill="BDD6EE" w:themeFill="accent1" w:themeFillTint="66"/>
          </w:tcPr>
          <w:p w:rsidR="00204618" w:rsidRDefault="0048681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Czas na rezultaty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Przyjęcie do połowy 2020 r.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białej księgi w sprawie instrumentu dotyczącego subsydiów zagranicznych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której tematem będzie również dostęp zagranicznyc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 podmiotów do zamówień publicznych i finansowania unijnego.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Wzmocnienie globalnych zasad dotyczących subsydiów dla przemysłu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w Światowej Organizacji Handlu.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Szybkie przyjęcie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instrumentu dotyczącego udzielania zamówień publicznych w kontekście międzynarod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owym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Przedstawienie w 2020 r.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planu działania w sprawie unii celnej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na rzecz wzmocnienia kontroli celnych, w tym wniosku ustawodawczego dotyczącego unijnego punktu kompleksowej obsługi, aby umożliwić w pełni cyfrowe odprawy celne na granicach.</w:t>
            </w:r>
          </w:p>
        </w:tc>
      </w:tr>
    </w:tbl>
    <w:p w:rsidR="00204618" w:rsidRDefault="0048681F">
      <w:pPr>
        <w:keepNext/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br/>
        <w:t xml:space="preserve">3.3 </w:t>
      </w:r>
      <w:r>
        <w:rPr>
          <w:rFonts w:ascii="Times New Roman" w:hAnsi="Times New Roman"/>
          <w:i/>
          <w:noProof/>
          <w:sz w:val="24"/>
          <w:szCs w:val="24"/>
        </w:rPr>
        <w:t>Wspieranie przemysłu w przejściu na neutralność klimatyczną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 procesie transformacji prowadzącej do neutralności klimatycznej Europy niektóre sektory będą musiały ulec większej i bardziej radykalnej przemianie niż większość. Sektory energochłonne są dla eu</w:t>
      </w:r>
      <w:r>
        <w:rPr>
          <w:rFonts w:ascii="Times New Roman" w:hAnsi="Times New Roman"/>
          <w:noProof/>
          <w:sz w:val="24"/>
          <w:szCs w:val="24"/>
        </w:rPr>
        <w:t>ropejskiej gospodarki niezbędne, a inne sektory są od nich uzależnione. Z tego względu priorytetem musi być modernizacja i dekarbonizacja sektorów energochłonnych.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Europejski Zielony Ład wyznacza cel tworzenia nowych rynków produktów o zamkniętym cyklu życ</w:t>
      </w:r>
      <w:r>
        <w:rPr>
          <w:rFonts w:ascii="Times New Roman" w:hAnsi="Times New Roman"/>
          <w:noProof/>
          <w:sz w:val="24"/>
          <w:szCs w:val="24"/>
        </w:rPr>
        <w:t xml:space="preserve">ia, które są neutralne dla klimatu, takich jak stal, cement i podstawowe chemikalia. Aby przeprowadzić tę zmianę, Europa potrzebuje nowych procesów przemysłowych i bardziej czystych technologii, obniżających koszty i zwiększających gotowość rynku.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Komisja</w:t>
      </w:r>
      <w:r>
        <w:rPr>
          <w:rFonts w:ascii="Times New Roman" w:hAnsi="Times New Roman"/>
          <w:noProof/>
          <w:sz w:val="24"/>
          <w:szCs w:val="24"/>
        </w:rPr>
        <w:t xml:space="preserve"> będzie na przykład wspierać czyste przełomowe technologie prowadzące do </w:t>
      </w:r>
      <w:r>
        <w:rPr>
          <w:rFonts w:ascii="Times New Roman" w:hAnsi="Times New Roman"/>
          <w:b/>
          <w:noProof/>
          <w:sz w:val="24"/>
          <w:szCs w:val="24"/>
        </w:rPr>
        <w:t>bezemisyjnej produkcji stali</w:t>
      </w:r>
      <w:r>
        <w:rPr>
          <w:rFonts w:ascii="Times New Roman" w:hAnsi="Times New Roman"/>
          <w:noProof/>
          <w:sz w:val="24"/>
          <w:szCs w:val="24"/>
        </w:rPr>
        <w:t>. Fundusz innowacyjny unijnego systemu handlu uprawnieniami do emisji pomoże wykorzystać inne wielkoskalowe projekty innowacyjne w celu wspierania czystych</w:t>
      </w:r>
      <w:r>
        <w:rPr>
          <w:rFonts w:ascii="Times New Roman" w:hAnsi="Times New Roman"/>
          <w:noProof/>
          <w:sz w:val="24"/>
          <w:szCs w:val="24"/>
        </w:rPr>
        <w:t xml:space="preserve"> produktów we wszystkich sektorach energochłonnych.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Nowa </w:t>
      </w:r>
      <w:r>
        <w:rPr>
          <w:rFonts w:ascii="Times New Roman" w:hAnsi="Times New Roman"/>
          <w:b/>
          <w:noProof/>
          <w:sz w:val="24"/>
          <w:szCs w:val="24"/>
        </w:rPr>
        <w:t>strategia w zakresie chemikaliów na rzecz zrównoważoności</w:t>
      </w:r>
      <w:r>
        <w:rPr>
          <w:rFonts w:ascii="Times New Roman" w:hAnsi="Times New Roman"/>
          <w:noProof/>
          <w:sz w:val="24"/>
          <w:szCs w:val="24"/>
        </w:rPr>
        <w:t xml:space="preserve"> przyczyni się do lepszej ochrony ludzi i środowiska przez niebezpiecznymi chemikaliami i stanowić będzie zachętę dla sektora do innowacji i </w:t>
      </w:r>
      <w:r>
        <w:rPr>
          <w:rFonts w:ascii="Times New Roman" w:hAnsi="Times New Roman"/>
          <w:noProof/>
          <w:sz w:val="24"/>
          <w:szCs w:val="24"/>
        </w:rPr>
        <w:t xml:space="preserve">opracowywania bezpiecznych i zrównoważonych rozwiązań alternatywnych.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Europa musi też zająć się kwestią zrównoważoności wyrobów budowlanych oraz poprawić efektywność energetyczną i środowiskową aktywów budowanych. Bardziej </w:t>
      </w:r>
      <w:r>
        <w:rPr>
          <w:rFonts w:ascii="Times New Roman" w:hAnsi="Times New Roman"/>
          <w:b/>
          <w:noProof/>
          <w:sz w:val="24"/>
          <w:szCs w:val="24"/>
        </w:rPr>
        <w:t>zrównoważone środowisko zbudowan</w:t>
      </w:r>
      <w:r>
        <w:rPr>
          <w:rFonts w:ascii="Times New Roman" w:hAnsi="Times New Roman"/>
          <w:b/>
          <w:noProof/>
          <w:sz w:val="24"/>
          <w:szCs w:val="24"/>
        </w:rPr>
        <w:t>e</w:t>
      </w:r>
      <w:r>
        <w:rPr>
          <w:rFonts w:ascii="Times New Roman" w:hAnsi="Times New Roman"/>
          <w:noProof/>
          <w:sz w:val="24"/>
          <w:szCs w:val="24"/>
        </w:rPr>
        <w:t xml:space="preserve"> będzie miało zasadnicze znaczenie dla transformacji Europy w kierunku neutralności klimatycznej.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 miarę wzrostu tempa transformacji Europa musi zapewnić, aby nie pozostawiać nikogo w tyle. Akt ustanawiający nowy </w:t>
      </w:r>
      <w:r>
        <w:rPr>
          <w:rFonts w:ascii="Times New Roman" w:hAnsi="Times New Roman"/>
          <w:b/>
          <w:noProof/>
          <w:sz w:val="24"/>
          <w:szCs w:val="24"/>
        </w:rPr>
        <w:t>mechanizm sprawiedliwej transformacji</w:t>
      </w:r>
      <w:r>
        <w:rPr>
          <w:rStyle w:val="FootnoteReference"/>
          <w:rFonts w:ascii="Times New Roman" w:hAnsi="Times New Roman" w:cs="Times New Roman"/>
          <w:b/>
          <w:noProof/>
          <w:sz w:val="24"/>
          <w:szCs w:val="24"/>
        </w:rPr>
        <w:footnoteReference w:id="8"/>
      </w:r>
      <w:r>
        <w:rPr>
          <w:rFonts w:ascii="Times New Roman" w:hAnsi="Times New Roman"/>
          <w:noProof/>
          <w:sz w:val="24"/>
          <w:szCs w:val="24"/>
        </w:rPr>
        <w:t xml:space="preserve"> p</w:t>
      </w:r>
      <w:r>
        <w:rPr>
          <w:rFonts w:ascii="Times New Roman" w:hAnsi="Times New Roman"/>
          <w:noProof/>
          <w:sz w:val="24"/>
          <w:szCs w:val="24"/>
        </w:rPr>
        <w:t>ozwoli uruchomić 100 mld euro na zapewnienie sprawiedliwej transformacji regionów wysoce uzależnionych od węgla podczas procesu przemiany ich przemysłu i gospodarki.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Ograniczenie emisji gazów cieplarnianych we wszystkich gałęziach przemysłu będzie się opie</w:t>
      </w:r>
      <w:r>
        <w:rPr>
          <w:rFonts w:ascii="Times New Roman" w:hAnsi="Times New Roman"/>
          <w:noProof/>
          <w:sz w:val="24"/>
          <w:szCs w:val="24"/>
        </w:rPr>
        <w:t xml:space="preserve">rać na zasadzie </w:t>
      </w:r>
      <w:r>
        <w:rPr>
          <w:rFonts w:ascii="Times New Roman" w:hAnsi="Times New Roman"/>
          <w:b/>
          <w:noProof/>
          <w:sz w:val="24"/>
          <w:szCs w:val="24"/>
        </w:rPr>
        <w:t>„efektywność energetyczna przede wszystkim”</w:t>
      </w:r>
      <w:r>
        <w:rPr>
          <w:rFonts w:ascii="Times New Roman" w:hAnsi="Times New Roman"/>
          <w:noProof/>
          <w:sz w:val="24"/>
          <w:szCs w:val="24"/>
        </w:rPr>
        <w:t xml:space="preserve"> i będzie uzależnione od bezpiecznych i wystarczających dostaw energii ze źródeł niskoemisyjnych po konkurencyjnych cenach. Wymagać to będzie planowania i inwestycji w technologie, zdolności i infr</w:t>
      </w:r>
      <w:r>
        <w:rPr>
          <w:rFonts w:ascii="Times New Roman" w:hAnsi="Times New Roman"/>
          <w:noProof/>
          <w:sz w:val="24"/>
          <w:szCs w:val="24"/>
        </w:rPr>
        <w:t xml:space="preserve">astrukturę niskoemisyjnego wytwarzania energii. Potrzebować będziemy </w:t>
      </w:r>
      <w:r>
        <w:rPr>
          <w:rFonts w:ascii="Times New Roman" w:hAnsi="Times New Roman"/>
          <w:b/>
          <w:noProof/>
          <w:sz w:val="24"/>
          <w:szCs w:val="24"/>
        </w:rPr>
        <w:t>bardziej strategicznego podejścia do sektorów energii ze źródeł odnawialnych</w:t>
      </w:r>
      <w:r>
        <w:rPr>
          <w:rFonts w:ascii="Times New Roman" w:hAnsi="Times New Roman"/>
          <w:noProof/>
          <w:sz w:val="24"/>
          <w:szCs w:val="24"/>
        </w:rPr>
        <w:t>, takich jak energia morska, oraz do łańcucha dostaw takiej energii. Pozwoli to również zaspokoić zapotrzebowan</w:t>
      </w:r>
      <w:r>
        <w:rPr>
          <w:rFonts w:ascii="Times New Roman" w:hAnsi="Times New Roman"/>
          <w:noProof/>
          <w:sz w:val="24"/>
          <w:szCs w:val="24"/>
        </w:rPr>
        <w:t>ie na znacznie większą ilość energii elektrycznej, związane z dwojaką transformacją. Do tego należy dołożyć starania o lepsze połączenie europejskich systemów elektroenergetycznych, aby zwiększyć bezpieczeństwo dostaw energii elektrycznej i włączyć do nich</w:t>
      </w:r>
      <w:r>
        <w:rPr>
          <w:rFonts w:ascii="Times New Roman" w:hAnsi="Times New Roman"/>
          <w:noProof/>
          <w:sz w:val="24"/>
          <w:szCs w:val="24"/>
        </w:rPr>
        <w:t xml:space="preserve"> więcej odnawialnych źródeł energii.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Oznacza to między innymi konieczność bardziej efektywnego wykorzystywania wszystkich nośników energii, w tym energii elektrycznej, gazu i paliw ciekłych, przez łączenie różnych sektorów. Będzie to celem nowej strategii </w:t>
      </w:r>
      <w:r>
        <w:rPr>
          <w:rFonts w:ascii="Times New Roman" w:hAnsi="Times New Roman"/>
          <w:b/>
          <w:noProof/>
          <w:sz w:val="24"/>
          <w:szCs w:val="24"/>
        </w:rPr>
        <w:t>inteligentnej integracji międzysektorowej</w:t>
      </w:r>
      <w:r>
        <w:rPr>
          <w:rFonts w:ascii="Times New Roman" w:hAnsi="Times New Roman"/>
          <w:noProof/>
          <w:sz w:val="24"/>
          <w:szCs w:val="24"/>
        </w:rPr>
        <w:t xml:space="preserve">. W strategii tej Komisja nakreśli również swoją wizję </w:t>
      </w:r>
      <w:r>
        <w:rPr>
          <w:rFonts w:ascii="Times New Roman" w:hAnsi="Times New Roman"/>
          <w:b/>
          <w:noProof/>
          <w:sz w:val="24"/>
          <w:szCs w:val="24"/>
        </w:rPr>
        <w:t>czystego wodoru</w:t>
      </w:r>
      <w:r>
        <w:rPr>
          <w:rFonts w:ascii="Times New Roman" w:hAnsi="Times New Roman"/>
          <w:noProof/>
          <w:sz w:val="24"/>
          <w:szCs w:val="24"/>
        </w:rPr>
        <w:t>. Korzystanie z transeuropejskich sieci energetycznych również przyczyni się do przejścia na neutralność klimatyczną.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Szczególną uwagę należy zwr</w:t>
      </w:r>
      <w:r>
        <w:rPr>
          <w:rFonts w:ascii="Times New Roman" w:hAnsi="Times New Roman"/>
          <w:noProof/>
          <w:sz w:val="24"/>
          <w:szCs w:val="24"/>
        </w:rPr>
        <w:t>ócić także na sektory zrównoważonej i inteligentnej mobilności. Mają one zarówno potencjał, jak i odpowiedzialność, aby uczestniczyć w dwojakiej transformacji, wspierać konkurencyjność przemysłową Europy i podnosić jakość sieci połączeń. Dotyczy to zwłaszc</w:t>
      </w:r>
      <w:r>
        <w:rPr>
          <w:rFonts w:ascii="Times New Roman" w:hAnsi="Times New Roman"/>
          <w:noProof/>
          <w:sz w:val="24"/>
          <w:szCs w:val="24"/>
        </w:rPr>
        <w:t xml:space="preserve">za przemysłu motoryzacyjnego, lotniczego i kosmicznego, kolejowego oraz stoczniowego, a także paliw alternatywnych oraz inteligentnej mobilności opartej na sieci.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Aby zapewnić unijnym sektorom mobilności zachowanie pozycji lidera na świecie pod względem t</w:t>
      </w:r>
      <w:r>
        <w:rPr>
          <w:rFonts w:ascii="Times New Roman" w:hAnsi="Times New Roman"/>
          <w:noProof/>
          <w:sz w:val="24"/>
          <w:szCs w:val="24"/>
        </w:rPr>
        <w:t>echnologii, niezbędne będzie utrzymanie czołowej pozycji w dziedzinie badań naukowych i innowacji, szybkie uruchomienie koniecznej infrastruktury oraz wprowadzenie solidnych środków zachęty, w tym w drodze zamówień publicznych. Cały łańcuch wartości tego s</w:t>
      </w:r>
      <w:r>
        <w:rPr>
          <w:rFonts w:ascii="Times New Roman" w:hAnsi="Times New Roman"/>
          <w:noProof/>
          <w:sz w:val="24"/>
          <w:szCs w:val="24"/>
        </w:rPr>
        <w:t>ektora musi pomóc w kształtowaniu nowych międzynarodowych standardów bezpiecznej, zrównoważonej, dostępnej, zabezpieczonej i odpornej mobilności. W </w:t>
      </w:r>
      <w:r>
        <w:rPr>
          <w:rFonts w:ascii="Times New Roman" w:hAnsi="Times New Roman"/>
          <w:b/>
          <w:noProof/>
          <w:sz w:val="24"/>
          <w:szCs w:val="24"/>
        </w:rPr>
        <w:t>kompleksowej strategii na rzecz zrównoważonej i inteligentnej mobilności</w:t>
      </w:r>
      <w:r>
        <w:rPr>
          <w:rFonts w:ascii="Times New Roman" w:hAnsi="Times New Roman"/>
          <w:noProof/>
          <w:sz w:val="24"/>
          <w:szCs w:val="24"/>
        </w:rPr>
        <w:t xml:space="preserve"> przedstawione zostaną kompleksowe ś</w:t>
      </w:r>
      <w:r>
        <w:rPr>
          <w:rFonts w:ascii="Times New Roman" w:hAnsi="Times New Roman"/>
          <w:noProof/>
          <w:sz w:val="24"/>
          <w:szCs w:val="24"/>
        </w:rPr>
        <w:t>rodki mające pomóc w wykorzystaniu pełnego potencjału tego sektora.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Jeżeli na świecie utrzymają się różnice pod względem celów klimatycznych, Komisja w 2021 r. wystąpi z propozycją </w:t>
      </w:r>
      <w:r>
        <w:rPr>
          <w:rFonts w:ascii="Times New Roman" w:hAnsi="Times New Roman"/>
          <w:b/>
          <w:noProof/>
          <w:sz w:val="24"/>
          <w:szCs w:val="24"/>
        </w:rPr>
        <w:t>mechanizmu dostosowywania cen na granicach z uwzględnieniem emisji CO</w:t>
      </w:r>
      <w:r>
        <w:rPr>
          <w:rFonts w:ascii="Times New Roman" w:hAnsi="Times New Roman"/>
          <w:b/>
          <w:noProof/>
          <w:sz w:val="24"/>
          <w:szCs w:val="24"/>
          <w:vertAlign w:val="subscript"/>
        </w:rPr>
        <w:t>2</w:t>
      </w:r>
      <w:r>
        <w:rPr>
          <w:rFonts w:ascii="Times New Roman" w:hAnsi="Times New Roman"/>
          <w:noProof/>
          <w:sz w:val="24"/>
          <w:szCs w:val="24"/>
        </w:rPr>
        <w:t>, aby</w:t>
      </w:r>
      <w:r>
        <w:rPr>
          <w:rFonts w:ascii="Times New Roman" w:hAnsi="Times New Roman"/>
          <w:noProof/>
          <w:sz w:val="24"/>
          <w:szCs w:val="24"/>
        </w:rPr>
        <w:t xml:space="preserve"> ograniczyć ryzyko ucieczki emisji gazów cieplarnianych, przy pełnej zgodności z zasadami WTO. Działanie to powinniśmy wesprzeć przez wzmocnienie obecnych środków ograniczania ucieczki emisji. </w:t>
      </w:r>
    </w:p>
    <w:tbl>
      <w:tblPr>
        <w:tblStyle w:val="TableGrid"/>
        <w:tblW w:w="940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406"/>
      </w:tblGrid>
      <w:tr w:rsidR="00204618">
        <w:trPr>
          <w:cantSplit/>
          <w:trHeight w:val="552"/>
        </w:trPr>
        <w:tc>
          <w:tcPr>
            <w:tcW w:w="9406" w:type="dxa"/>
            <w:shd w:val="clear" w:color="auto" w:fill="BDD6EE" w:themeFill="accent1" w:themeFillTint="66"/>
          </w:tcPr>
          <w:p w:rsidR="00204618" w:rsidRDefault="0048681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Czas na rezultaty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Strategia inteligentnej integracji międzysek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torowej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Wspólna europejska przestrzeń danych dotyczących energii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pozwoli wykorzystać potencjał danych w celu zwiększenia zdolności innowacyjnych sektora energetycznego.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Uruchomienie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platformy sprawiedliwej transformacji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aby zaoferować wsparcie techniczne i doradztwo regionom i sektorom w dużym stopniu uzależnionym od węgla. 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Strategia UE na rzecz czystej stali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oraz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strategia w zakresie chemikaliów na rzecz zrównoważoności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Przegląd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rozporządzenia w sprawie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transeuropejskiej sieci energetycznej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Strategia UE na rzecz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morskiej energii odnawialnej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Kompleksowa strategia na rzecz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zrównoważonej i inteligentnej mobilności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Inicjatywa dotycząca fali renowacji oraz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strategia na rzecz środowiska zbudowanego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Mechaniz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m dostosowywania cen na granicach z uwzględnieniem emisji CO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w celu ograniczenia ucieczki emisji, w pełni zgodny z zasadami WTO. </w:t>
            </w:r>
          </w:p>
          <w:p w:rsidR="00204618" w:rsidRDefault="00204618">
            <w:pPr>
              <w:pStyle w:val="ListParagraph"/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204618" w:rsidRDefault="0048681F">
      <w:pPr>
        <w:keepNext/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3.4 Budowanie gospodarki o obiegu zamkniętym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Zgodnie z nową europejską strategią na rzecz wzrostu, której założeniem jest, </w:t>
      </w:r>
      <w:r>
        <w:rPr>
          <w:rFonts w:ascii="Times New Roman" w:hAnsi="Times New Roman"/>
          <w:noProof/>
          <w:sz w:val="24"/>
          <w:szCs w:val="24"/>
        </w:rPr>
        <w:t>by korzyści przeważały nad kosztami, przemysł europejski musi odgrywać wiodącą rolę w ekologicznej transformacji. Będzie to polegało na ograniczeniu śladu węglowego i materiałowego oraz uwzględnieniu kwestii obiegu zamkniętego we wszystkich sektorach gospo</w:t>
      </w:r>
      <w:r>
        <w:rPr>
          <w:rFonts w:ascii="Times New Roman" w:hAnsi="Times New Roman"/>
          <w:noProof/>
          <w:sz w:val="24"/>
          <w:szCs w:val="24"/>
        </w:rPr>
        <w:t xml:space="preserve">darki.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Aby to osiągnąć, musimy odejść od dotychczas stosowanego modelu polegającego na wykorzystywaniu zasobów naturalnych, aby tworzyć nowe produkty, które potem zużywamy i wyrzucamy. Musimy </w:t>
      </w:r>
      <w:r>
        <w:rPr>
          <w:rFonts w:ascii="Times New Roman" w:hAnsi="Times New Roman"/>
          <w:b/>
          <w:noProof/>
          <w:sz w:val="24"/>
          <w:szCs w:val="24"/>
        </w:rPr>
        <w:t>zrewolucjonizować sposób, w jaki projektujemy, produkujemy, wyk</w:t>
      </w:r>
      <w:r>
        <w:rPr>
          <w:rFonts w:ascii="Times New Roman" w:hAnsi="Times New Roman"/>
          <w:b/>
          <w:noProof/>
          <w:sz w:val="24"/>
          <w:szCs w:val="24"/>
        </w:rPr>
        <w:t>orzystujemy i wyrzucamy rzeczy</w:t>
      </w:r>
      <w:r>
        <w:rPr>
          <w:rFonts w:ascii="Times New Roman" w:hAnsi="Times New Roman"/>
          <w:noProof/>
          <w:sz w:val="24"/>
          <w:szCs w:val="24"/>
        </w:rPr>
        <w:t xml:space="preserve">, przez stworzenie systemu zachęt dla przemysłu.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To podejście – w większym stopniu uwzględniające obieg zamknięty – zapewni czystszy i bardziej konkurencyjny przemysł przez ograniczenie wpływu na środowisko i rywalizacji o og</w:t>
      </w:r>
      <w:r>
        <w:rPr>
          <w:rFonts w:ascii="Times New Roman" w:hAnsi="Times New Roman"/>
          <w:noProof/>
          <w:sz w:val="24"/>
          <w:szCs w:val="24"/>
        </w:rPr>
        <w:t xml:space="preserve">raniczone zasoby oraz obniżenie kosztów produkcji. </w:t>
      </w:r>
      <w:r>
        <w:rPr>
          <w:rFonts w:ascii="Times New Roman" w:hAnsi="Times New Roman"/>
          <w:b/>
          <w:noProof/>
          <w:sz w:val="24"/>
          <w:szCs w:val="24"/>
        </w:rPr>
        <w:t>Uzasadnienie biznesowe jest w tym przypadku równie przekonujące, jak względy środowiskowe i moralne</w:t>
      </w:r>
      <w:r>
        <w:rPr>
          <w:rFonts w:ascii="Times New Roman" w:hAnsi="Times New Roman"/>
          <w:noProof/>
          <w:sz w:val="24"/>
          <w:szCs w:val="24"/>
        </w:rPr>
        <w:t>. Wprowadzenie zasad gospodarki o obiegu zamkniętym we wszystkich sektorach i branżach przemysłu może przy</w:t>
      </w:r>
      <w:r>
        <w:rPr>
          <w:rFonts w:ascii="Times New Roman" w:hAnsi="Times New Roman"/>
          <w:noProof/>
          <w:sz w:val="24"/>
          <w:szCs w:val="24"/>
        </w:rPr>
        <w:t>czynić się do stworzenia 700 tys. nowych miejsc pracy w całej UE do 2030 r., w tym wielu miejsc pracy w MŚP.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UE ma już silną pozycję w tej dziedzinie i teraz powinna skupić się na wykorzystaniu swojej przewagi wynikającej z pozycji pioniera. W </w:t>
      </w:r>
      <w:r>
        <w:rPr>
          <w:rFonts w:ascii="Times New Roman" w:hAnsi="Times New Roman"/>
          <w:b/>
          <w:noProof/>
          <w:sz w:val="24"/>
          <w:szCs w:val="24"/>
        </w:rPr>
        <w:t>nowym planie</w:t>
      </w:r>
      <w:r>
        <w:rPr>
          <w:rFonts w:ascii="Times New Roman" w:hAnsi="Times New Roman"/>
          <w:b/>
          <w:noProof/>
          <w:sz w:val="24"/>
          <w:szCs w:val="24"/>
        </w:rPr>
        <w:t xml:space="preserve"> działania UE dotyczącym gospodarki o obiegu zamkniętym</w:t>
      </w:r>
      <w:r>
        <w:rPr>
          <w:rStyle w:val="FootnoteReference"/>
          <w:rFonts w:ascii="Times New Roman" w:hAnsi="Times New Roman" w:cs="Times New Roman"/>
          <w:b/>
          <w:noProof/>
          <w:sz w:val="24"/>
          <w:szCs w:val="24"/>
        </w:rPr>
        <w:footnoteReference w:id="9"/>
      </w:r>
      <w:r>
        <w:rPr>
          <w:rFonts w:ascii="Times New Roman" w:hAnsi="Times New Roman"/>
          <w:noProof/>
          <w:sz w:val="24"/>
          <w:szCs w:val="24"/>
        </w:rPr>
        <w:t xml:space="preserve"> przedstawiono szereg środków, dzięki którym przemysł UE będzie mógł wykorzystać te możliwości.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Kluczowym elementem tego planu są nowe </w:t>
      </w:r>
      <w:r>
        <w:rPr>
          <w:rFonts w:ascii="Times New Roman" w:hAnsi="Times New Roman"/>
          <w:b/>
          <w:noProof/>
          <w:sz w:val="24"/>
          <w:szCs w:val="24"/>
        </w:rPr>
        <w:t>ramy polityki zrównoważonych produktów</w:t>
      </w:r>
      <w:r>
        <w:rPr>
          <w:rFonts w:ascii="Times New Roman" w:hAnsi="Times New Roman"/>
          <w:noProof/>
          <w:sz w:val="24"/>
          <w:szCs w:val="24"/>
        </w:rPr>
        <w:t xml:space="preserve"> przewidujące ustanowienie zasad zrównoważoności dla wszystkich produktów, co przyczyni się do zwiększenia konkurencyjności przemysłu europejskiego. Grupy produktów o dużym oddziaływaniu będą traktowane priorytetowo, a planowane działania obejmą: inicjatyw</w:t>
      </w:r>
      <w:r>
        <w:rPr>
          <w:rFonts w:ascii="Times New Roman" w:hAnsi="Times New Roman"/>
          <w:noProof/>
          <w:sz w:val="24"/>
          <w:szCs w:val="24"/>
        </w:rPr>
        <w:t xml:space="preserve">ę na rzecz uniwersalnej ładowarki, inicjatywę dotyczącą urządzeń elektronicznych o zamkniętym cyklu życia, wymogi w zakresie zrównoważoności baterii oraz nowe środki w sektorze włókienniczym.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Plan działania zawiera również środki mające </w:t>
      </w:r>
      <w:r>
        <w:rPr>
          <w:rFonts w:ascii="Times New Roman" w:hAnsi="Times New Roman"/>
          <w:b/>
          <w:noProof/>
          <w:sz w:val="24"/>
          <w:szCs w:val="24"/>
        </w:rPr>
        <w:t>wzmocnić pozycję k</w:t>
      </w:r>
      <w:r>
        <w:rPr>
          <w:rFonts w:ascii="Times New Roman" w:hAnsi="Times New Roman"/>
          <w:b/>
          <w:noProof/>
          <w:sz w:val="24"/>
          <w:szCs w:val="24"/>
        </w:rPr>
        <w:t>onsumentów, aby odgrywali bardziej aktywną rolę w gospodarce o obiegu zamkniętym</w:t>
      </w:r>
      <w:r>
        <w:rPr>
          <w:rFonts w:ascii="Times New Roman" w:hAnsi="Times New Roman"/>
          <w:noProof/>
          <w:sz w:val="24"/>
          <w:szCs w:val="24"/>
        </w:rPr>
        <w:t>. Konsumenci powinni otrzymywać wiarygodne i przydatne informacje, aby móc wybierać trwałe produkty nadające się do naprawy i ponownego użytku. Komisja zaproponuje, w jaki spos</w:t>
      </w:r>
      <w:r>
        <w:rPr>
          <w:rFonts w:ascii="Times New Roman" w:hAnsi="Times New Roman"/>
          <w:noProof/>
          <w:sz w:val="24"/>
          <w:szCs w:val="24"/>
        </w:rPr>
        <w:t xml:space="preserve">ób można zwiększyć prawa konsumenckie i ochronę konsumentów, w tym przez prace nad „prawem do naprawy”, które ma przysługiwać konsumentom.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Organy publiczne, w tym instytucje Unii Europejskiej, powinny dawać przykład i wybierać produkty, usługi i roboty bu</w:t>
      </w:r>
      <w:r>
        <w:rPr>
          <w:rFonts w:ascii="Times New Roman" w:hAnsi="Times New Roman"/>
          <w:noProof/>
          <w:sz w:val="24"/>
          <w:szCs w:val="24"/>
        </w:rPr>
        <w:t xml:space="preserve">dowlane przyjazne środowisku. Dzięki </w:t>
      </w:r>
      <w:r>
        <w:rPr>
          <w:rFonts w:ascii="Times New Roman" w:hAnsi="Times New Roman"/>
          <w:b/>
          <w:noProof/>
          <w:sz w:val="24"/>
          <w:szCs w:val="24"/>
        </w:rPr>
        <w:t>zielonym zamówieniom publicznym</w:t>
      </w:r>
      <w:r>
        <w:rPr>
          <w:rFonts w:ascii="Times New Roman" w:hAnsi="Times New Roman"/>
          <w:noProof/>
          <w:sz w:val="24"/>
          <w:szCs w:val="24"/>
        </w:rPr>
        <w:t xml:space="preserve"> organy te mogą pomóc pokierować procesem przejścia na zrównoważoną konsumpcję i produkcję. Komisja przedstawi propozycje nowych przepisów i wskazówek dotyczących proekologicznych zamówień</w:t>
      </w:r>
      <w:r>
        <w:rPr>
          <w:rFonts w:ascii="Times New Roman" w:hAnsi="Times New Roman"/>
          <w:noProof/>
          <w:sz w:val="24"/>
          <w:szCs w:val="24"/>
        </w:rPr>
        <w:t xml:space="preserve"> publicznych.</w:t>
      </w:r>
    </w:p>
    <w:tbl>
      <w:tblPr>
        <w:tblStyle w:val="TableGrid"/>
        <w:tblW w:w="939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395"/>
      </w:tblGrid>
      <w:tr w:rsidR="00204618">
        <w:trPr>
          <w:cantSplit/>
          <w:trHeight w:val="1799"/>
        </w:trPr>
        <w:tc>
          <w:tcPr>
            <w:tcW w:w="9395" w:type="dxa"/>
            <w:shd w:val="clear" w:color="auto" w:fill="BDD6EE" w:themeFill="accent1" w:themeFillTint="66"/>
          </w:tcPr>
          <w:p w:rsidR="00204618" w:rsidRDefault="0048681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Czas na rezultaty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Plan działania UE dotyczący gospodarki o obiegu zamkniętym</w:t>
            </w:r>
            <w:r>
              <w:rPr>
                <w:rFonts w:ascii="Times New Roman" w:hAnsi="Times New Roman"/>
                <w:noProof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przyjęty wraz z niniejszą strategią, w tym nowe ramy polityki zrównoważonych produktów.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Nowe ramy regulacyjne dotyczące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zrówn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oważonych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baterii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Strategia UE dla sektora włókienniczego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Inicjatywa dotycząca urządzeń elektronicznych o zamkniętym cyklu życia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Wzmocnienie pozycji konsumentów</w:t>
            </w:r>
            <w:r>
              <w:rPr>
                <w:rFonts w:ascii="Times New Roman" w:hAnsi="Times New Roman"/>
                <w:noProof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aby odgrywali aktywną rolę</w:t>
            </w:r>
            <w:r>
              <w:rPr>
                <w:rFonts w:ascii="Times New Roman" w:hAnsi="Times New Roman"/>
                <w:noProof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 gospodarce o obiegu zamkniętym, dzięki bardziej szczegółowym informacjom na produktach i skuteczniejszym prawom konsumenckim.</w:t>
            </w:r>
          </w:p>
        </w:tc>
      </w:tr>
    </w:tbl>
    <w:p w:rsidR="00204618" w:rsidRDefault="0048681F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i/>
          <w:noProof/>
          <w:sz w:val="24"/>
          <w:szCs w:val="24"/>
        </w:rPr>
        <w:br/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3.5 Uwzględnianie ducha innowacji przemysłowej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 ciągu osta</w:t>
      </w:r>
      <w:r>
        <w:rPr>
          <w:rFonts w:ascii="Times New Roman" w:hAnsi="Times New Roman"/>
          <w:noProof/>
          <w:sz w:val="24"/>
          <w:szCs w:val="24"/>
        </w:rPr>
        <w:t>tnich pięciu lat wydatki przedsiębiorstw europejskich na badania i rozwój w ujęciu globalnym zmniejszyły się, natomiast wydatki na ten cel przedsiębiorstw z USA i Chin wzrosły. Kluczowym czynnikiem, który pomoże odwrócić tę tendencję, będzie odblokowanie i</w:t>
      </w:r>
      <w:r>
        <w:rPr>
          <w:rFonts w:ascii="Times New Roman" w:hAnsi="Times New Roman"/>
          <w:noProof/>
          <w:sz w:val="24"/>
          <w:szCs w:val="24"/>
        </w:rPr>
        <w:t>nwestycji w innowacje, czemu towarzyszyć będzie wspólne określenie naszych priorytetów oraz uproszczenie procesu wprowadzania innowacji na rynek, aby osiągnąć korzyści skali. W ramach tych działań należy zapewniać zachęty MŚP i wspierać te przedsiębiorstwa</w:t>
      </w:r>
      <w:r>
        <w:rPr>
          <w:rFonts w:ascii="Times New Roman" w:hAnsi="Times New Roman"/>
          <w:noProof/>
          <w:sz w:val="24"/>
          <w:szCs w:val="24"/>
        </w:rPr>
        <w:t xml:space="preserve"> w innowacyjności i wprowadzaniu pomysłów na rynek.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Światowy wyścig w realizacji dwojakiej transformacji coraz częściej będzie opierał się na pionierskich badaniach naukowych oraz wprowadzaniu zaawansowanych technologii. Kolejną erę przemysłową będzie cech</w:t>
      </w:r>
      <w:r>
        <w:rPr>
          <w:rFonts w:ascii="Times New Roman" w:hAnsi="Times New Roman"/>
          <w:noProof/>
          <w:sz w:val="24"/>
          <w:szCs w:val="24"/>
        </w:rPr>
        <w:t xml:space="preserve">owało przenikanie się świata fizycznego, cyfrowego i biologicznego. Jeżeli Europa pragnie przewodzić dwojakiej transformacji, jej strategia przemysłowa powinna być zarazem </w:t>
      </w:r>
      <w:r>
        <w:rPr>
          <w:rFonts w:ascii="Times New Roman" w:hAnsi="Times New Roman"/>
          <w:b/>
          <w:noProof/>
          <w:sz w:val="24"/>
          <w:szCs w:val="24"/>
        </w:rPr>
        <w:t>strategią innowacji przemysłowej</w:t>
      </w:r>
      <w:r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Oznacza to również, że powinniśmy zwiększyć inwes</w:t>
      </w:r>
      <w:r>
        <w:rPr>
          <w:rFonts w:ascii="Times New Roman" w:hAnsi="Times New Roman"/>
          <w:noProof/>
          <w:sz w:val="24"/>
          <w:szCs w:val="24"/>
        </w:rPr>
        <w:t>tycje w radykalne i przełomowe badania naukowe i innowacje oraz pogodzić się z porażkami, które będą im towarzyszyły. Dzięki temu będziemy się uczyć, dostosowywać, a w razie potrzeby zmieniać sposób działania, aby osiągać dalsze postępy. Musimy zmienić nas</w:t>
      </w:r>
      <w:r>
        <w:rPr>
          <w:rFonts w:ascii="Times New Roman" w:hAnsi="Times New Roman"/>
          <w:noProof/>
          <w:sz w:val="24"/>
          <w:szCs w:val="24"/>
        </w:rPr>
        <w:t>z sposób myślenia – zamiast niechęci do ryzyka powinniśmy wykazywać odporność na porażki. To podejście powinno być odzwierciedlone we wszystkich obszarach, a </w:t>
      </w:r>
      <w:r>
        <w:rPr>
          <w:rFonts w:ascii="Times New Roman" w:hAnsi="Times New Roman"/>
          <w:b/>
          <w:noProof/>
          <w:sz w:val="24"/>
          <w:szCs w:val="24"/>
        </w:rPr>
        <w:t>innowacja powinna stanowić nieodłączny element kształtowania naszej polityki</w:t>
      </w:r>
      <w:r>
        <w:rPr>
          <w:rFonts w:ascii="Times New Roman" w:hAnsi="Times New Roman"/>
          <w:noProof/>
          <w:sz w:val="24"/>
          <w:szCs w:val="24"/>
        </w:rPr>
        <w:t>. W ramach prac nad le</w:t>
      </w:r>
      <w:r>
        <w:rPr>
          <w:rFonts w:ascii="Times New Roman" w:hAnsi="Times New Roman"/>
          <w:noProof/>
          <w:sz w:val="24"/>
          <w:szCs w:val="24"/>
        </w:rPr>
        <w:t>pszym stanowieniem prawa i prognozą strategiczną zapewnimy, aby nasze strategie sprzyjały innowacji.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Należy wezwać i zachęcić sektory przemysłowe do określenia własnych planów działania w celu osiągnięcia neutralności klimatycznej lub przywództwa cyfrowego</w:t>
      </w:r>
      <w:r>
        <w:rPr>
          <w:rFonts w:ascii="Times New Roman" w:hAnsi="Times New Roman"/>
          <w:noProof/>
          <w:sz w:val="24"/>
          <w:szCs w:val="24"/>
        </w:rPr>
        <w:t>. Te cele będzie można zrealizować dzięki wysokiej jakości badaniom naukowym i umiejętnościom, przy wsparciu UE. Od uruchomienia Europejskiego Zielonego Ładu niektóre sektory już przyjęły to podejście. Strategia przewiduje wspólne projektowanie oraz wykorz</w:t>
      </w:r>
      <w:r>
        <w:rPr>
          <w:rFonts w:ascii="Times New Roman" w:hAnsi="Times New Roman"/>
          <w:noProof/>
          <w:sz w:val="24"/>
          <w:szCs w:val="24"/>
        </w:rPr>
        <w:t xml:space="preserve">ystanie ducha przedsiębiorczości, dlatego też powinny jej towarzyszyć </w:t>
      </w:r>
      <w:r>
        <w:rPr>
          <w:rFonts w:ascii="Times New Roman" w:hAnsi="Times New Roman"/>
          <w:b/>
          <w:noProof/>
          <w:sz w:val="24"/>
          <w:szCs w:val="24"/>
        </w:rPr>
        <w:t>partnerstwa publiczno-prywatne</w:t>
      </w:r>
      <w:r>
        <w:rPr>
          <w:rFonts w:ascii="Times New Roman" w:hAnsi="Times New Roman"/>
          <w:noProof/>
          <w:sz w:val="24"/>
          <w:szCs w:val="24"/>
        </w:rPr>
        <w:t>, aby wspierać przemysł w opracowywaniu technologii, które ułatwią osiągnięcie założonych celów, podobnie jak udało się to w przypadku sojuszy sektorów prze</w:t>
      </w:r>
      <w:r>
        <w:rPr>
          <w:rFonts w:ascii="Times New Roman" w:hAnsi="Times New Roman"/>
          <w:noProof/>
          <w:sz w:val="24"/>
          <w:szCs w:val="24"/>
        </w:rPr>
        <w:t>mysłu.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Europejska Rada ds. Innowacji</w:t>
      </w:r>
      <w:r>
        <w:rPr>
          <w:rFonts w:ascii="Times New Roman" w:hAnsi="Times New Roman"/>
          <w:noProof/>
          <w:sz w:val="24"/>
          <w:szCs w:val="24"/>
        </w:rPr>
        <w:t>, która stanie się w pełni operacyjna w 2021 r., również będzie dążyła do jak najlepszego wykorzystania solidnej bazy naukowo-badawczej w Europie. Określi ona technologie nowej generacji, przyspieszy ich komercyjne zasto</w:t>
      </w:r>
      <w:r>
        <w:rPr>
          <w:rFonts w:ascii="Times New Roman" w:hAnsi="Times New Roman"/>
          <w:noProof/>
          <w:sz w:val="24"/>
          <w:szCs w:val="24"/>
        </w:rPr>
        <w:t>sowanie oraz ułatwi wykorzystywanie tych technologii w celu szybkiego rozwoju przedsiębiorstw typu start-up.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Jednolity rynek również ma do odegrania istotną rolę przez zachęcanie do innowacji, aby czerpać jak największe korzyści skali oraz jak najlepiej wykorzystać tempo i zakres zmian. Należy wspierać </w:t>
      </w:r>
      <w:r>
        <w:rPr>
          <w:rFonts w:ascii="Times New Roman" w:hAnsi="Times New Roman"/>
          <w:b/>
          <w:noProof/>
          <w:sz w:val="24"/>
          <w:szCs w:val="24"/>
        </w:rPr>
        <w:t xml:space="preserve">innowacje i doświadczenia naukowe ukierunkowane na konkretne </w:t>
      </w:r>
      <w:r>
        <w:rPr>
          <w:rFonts w:ascii="Times New Roman" w:hAnsi="Times New Roman"/>
          <w:b/>
          <w:noProof/>
          <w:sz w:val="24"/>
          <w:szCs w:val="24"/>
        </w:rPr>
        <w:t>obszary</w:t>
      </w:r>
      <w:r>
        <w:rPr>
          <w:rFonts w:ascii="Times New Roman" w:hAnsi="Times New Roman"/>
          <w:noProof/>
          <w:sz w:val="24"/>
          <w:szCs w:val="24"/>
        </w:rPr>
        <w:t>. Dzięki temu regiony będą mogły opracowywać i testować nowe rozwiązania wraz z MŚP i konsumentami, uwzględniając lokalne okoliczności, mocne strony i obszary specjalizacji. Aby umożliwić rozwój innowacyjnych modeli biznesowych, nowe technologie i r</w:t>
      </w:r>
      <w:r>
        <w:rPr>
          <w:rFonts w:ascii="Times New Roman" w:hAnsi="Times New Roman"/>
          <w:noProof/>
          <w:sz w:val="24"/>
          <w:szCs w:val="24"/>
        </w:rPr>
        <w:t xml:space="preserve">ozwiązania mogłyby być testowane wraz z decydentami i organami regulacyjnymi.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 przetestowaniu i ulepszeniu rozwiązania te można by wprowadzać na rynki europejskie i światowe, gwarantując UE wiodącą pozycję. Przydatną platformą, która może służyć realiza</w:t>
      </w:r>
      <w:r>
        <w:rPr>
          <w:rFonts w:ascii="Times New Roman" w:hAnsi="Times New Roman"/>
          <w:noProof/>
          <w:sz w:val="24"/>
          <w:szCs w:val="24"/>
        </w:rPr>
        <w:t xml:space="preserve">cji tego celu, są </w:t>
      </w:r>
      <w:r>
        <w:rPr>
          <w:rFonts w:ascii="Times New Roman" w:hAnsi="Times New Roman"/>
          <w:b/>
          <w:noProof/>
          <w:sz w:val="24"/>
          <w:szCs w:val="24"/>
        </w:rPr>
        <w:t>ośrodki innowacji cyfrowych</w:t>
      </w:r>
      <w:r>
        <w:rPr>
          <w:rFonts w:ascii="Times New Roman" w:hAnsi="Times New Roman"/>
          <w:noProof/>
          <w:sz w:val="24"/>
          <w:szCs w:val="24"/>
        </w:rPr>
        <w:t xml:space="preserve"> pełniące funkcję punktów kompleksowej obsługi dla przedsiębiorstw, umożliwiając im testowanie technologii. </w:t>
      </w:r>
      <w:r>
        <w:rPr>
          <w:rFonts w:ascii="Times New Roman" w:hAnsi="Times New Roman"/>
          <w:noProof/>
          <w:sz w:val="24"/>
          <w:szCs w:val="24"/>
        </w:rPr>
        <w:br/>
      </w:r>
    </w:p>
    <w:tbl>
      <w:tblPr>
        <w:tblStyle w:val="TableGrid"/>
        <w:tblW w:w="940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406"/>
      </w:tblGrid>
      <w:tr w:rsidR="00204618">
        <w:trPr>
          <w:cantSplit/>
          <w:trHeight w:val="557"/>
        </w:trPr>
        <w:tc>
          <w:tcPr>
            <w:tcW w:w="9406" w:type="dxa"/>
            <w:shd w:val="clear" w:color="auto" w:fill="BDD6EE" w:themeFill="accent1" w:themeFillTint="66"/>
          </w:tcPr>
          <w:p w:rsidR="00204618" w:rsidRDefault="0048681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Czas na rezultaty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Komunikat w sprawie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przyszłości badań naukowych i innowacji oraz europejskiej przestrzeni badawczej</w:t>
            </w:r>
            <w:r>
              <w:rPr>
                <w:rFonts w:ascii="Times New Roman" w:hAnsi="Times New Roman"/>
                <w:noProof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 celu określenia nowego podejścia do innowacji i zapewnienia optymalnego wykorzystania budżetu UE. 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Uruchomienie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partnerstw publiczno-prywatnych</w:t>
            </w:r>
            <w:r>
              <w:rPr>
                <w:rFonts w:ascii="Times New Roman" w:hAnsi="Times New Roman"/>
                <w:noProof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 programie „Horyzont Europa”.</w:t>
            </w:r>
          </w:p>
        </w:tc>
      </w:tr>
    </w:tbl>
    <w:p w:rsidR="00204618" w:rsidRDefault="0048681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br/>
      </w:r>
    </w:p>
    <w:p w:rsidR="00204618" w:rsidRDefault="0048681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3.6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Nabywanie i zmiana kwalifikacji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Konkurencyjny przemysł jest zależny od zatrudniania i utrzymania wykwalifikowanej siły roboczej</w:t>
      </w:r>
      <w:r>
        <w:rPr>
          <w:rFonts w:ascii="Times New Roman" w:hAnsi="Times New Roman"/>
          <w:noProof/>
          <w:sz w:val="24"/>
          <w:szCs w:val="24"/>
        </w:rPr>
        <w:t>. Jako że dwojaka transformacja w Europie nabiera tempa, konieczne będzie zapewnienie, aby kształcenie i szkolenie za ni</w:t>
      </w:r>
      <w:r>
        <w:rPr>
          <w:rFonts w:ascii="Times New Roman" w:hAnsi="Times New Roman"/>
          <w:noProof/>
          <w:sz w:val="24"/>
          <w:szCs w:val="24"/>
        </w:rPr>
        <w:t xml:space="preserve">ą nadążały. Coraz ważniejsza będzie zatem kwestia udostępnienia uczenia się przez całe życie wszystkim zainteresowanym: tylko w nadchodzących pięciu latach 120 mln Europejczyków będzie musiało podnieść lub zmienić swoje kwalifikacje zawodowe.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To pokazuje,</w:t>
      </w:r>
      <w:r>
        <w:rPr>
          <w:rFonts w:ascii="Times New Roman" w:hAnsi="Times New Roman"/>
          <w:noProof/>
          <w:sz w:val="24"/>
          <w:szCs w:val="24"/>
        </w:rPr>
        <w:t xml:space="preserve"> jak ważne dla dwojakiej transformacji są umiejętności oraz jakie możliwości mogą one stwarzać dla społeczeństwa. Przewiduje się, że przejście na gospodarkę niskoemisyjną doprowadzi do stworzenia ponad 1 mln miejsc pracy do 2030 r., natomiast już teraz w E</w:t>
      </w:r>
      <w:r>
        <w:rPr>
          <w:rFonts w:ascii="Times New Roman" w:hAnsi="Times New Roman"/>
          <w:noProof/>
          <w:sz w:val="24"/>
          <w:szCs w:val="24"/>
        </w:rPr>
        <w:t>uropie dostępnych jest 1 mln ofert pracy dla ekspertów ds. technologii cyfrowej. Jednocześnie 70 % przedsiębiorstw wskazuje, że odwleka swoje inwestycje, ponieważ nie jest w stanie znaleźć pracowników o odpowiednich umiejętnościach.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Digitalizacja, automaty</w:t>
      </w:r>
      <w:r>
        <w:rPr>
          <w:rFonts w:ascii="Times New Roman" w:hAnsi="Times New Roman"/>
          <w:noProof/>
          <w:sz w:val="24"/>
          <w:szCs w:val="24"/>
        </w:rPr>
        <w:t>zacja oraz postęp w rozwoju sztucznej inteligencji będą wymagały od pracowników przemysłu niespotykanej dotąd zmiany umiejętności. Nabywanie nowych kwalifikacji zawodowych i przekwalifikowywanie powinny stanowić ważną część naszej społecznej gospodarki ryn</w:t>
      </w:r>
      <w:r>
        <w:rPr>
          <w:rFonts w:ascii="Times New Roman" w:hAnsi="Times New Roman"/>
          <w:noProof/>
          <w:sz w:val="24"/>
          <w:szCs w:val="24"/>
        </w:rPr>
        <w:t xml:space="preserve">kowej. Nasze systemy </w:t>
      </w:r>
      <w:r>
        <w:rPr>
          <w:rFonts w:ascii="Times New Roman" w:hAnsi="Times New Roman"/>
          <w:b/>
          <w:noProof/>
          <w:sz w:val="24"/>
          <w:szCs w:val="24"/>
        </w:rPr>
        <w:t>szkolnictwa wyższego oraz kształcenia i szkolenia zawodowego</w:t>
      </w:r>
      <w:r>
        <w:rPr>
          <w:rFonts w:ascii="Times New Roman" w:hAnsi="Times New Roman"/>
          <w:noProof/>
          <w:sz w:val="24"/>
          <w:szCs w:val="24"/>
        </w:rPr>
        <w:t xml:space="preserve"> powinny kształcić większą liczbę naukowców, inżynierów i techników, których potrzebuje rynek pracy. Zapotrzebowanie unijnego rynku pracy można również pokrywać dzięki przycią</w:t>
      </w:r>
      <w:r>
        <w:rPr>
          <w:rFonts w:ascii="Times New Roman" w:hAnsi="Times New Roman"/>
          <w:noProof/>
          <w:sz w:val="24"/>
          <w:szCs w:val="24"/>
        </w:rPr>
        <w:t>ganiu umiejętności i talentu z zagranicy.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 globalnym wyścigu o talenty Europa powinna zwiększyć inwestycje w umiejętności, a uczenie się przez całe życie powinno stać się powszechnym sposobem zdobywania wiedzy. Będzie to wymagało wspólnych działań przemys</w:t>
      </w:r>
      <w:r>
        <w:rPr>
          <w:rFonts w:ascii="Times New Roman" w:hAnsi="Times New Roman"/>
          <w:noProof/>
          <w:sz w:val="24"/>
          <w:szCs w:val="24"/>
        </w:rPr>
        <w:t xml:space="preserve">łu, państw członkowskich, partnerów społecznych i innych zainteresowanych stron w ramach nowego </w:t>
      </w:r>
      <w:r>
        <w:rPr>
          <w:rFonts w:ascii="Times New Roman" w:hAnsi="Times New Roman"/>
          <w:b/>
          <w:noProof/>
          <w:sz w:val="24"/>
          <w:szCs w:val="24"/>
        </w:rPr>
        <w:t>paktu na rzecz umiejętności</w:t>
      </w:r>
      <w:r>
        <w:rPr>
          <w:rFonts w:ascii="Times New Roman" w:hAnsi="Times New Roman"/>
          <w:noProof/>
          <w:sz w:val="24"/>
          <w:szCs w:val="24"/>
        </w:rPr>
        <w:t>, który ma przyczynić się do podnoszenia lub zmiany kwalifikacji oraz odblokować publiczne i prywatne inwestycje w siłę roboczą. Pakt</w:t>
      </w:r>
      <w:r>
        <w:rPr>
          <w:rFonts w:ascii="Times New Roman" w:hAnsi="Times New Roman"/>
          <w:noProof/>
          <w:sz w:val="24"/>
          <w:szCs w:val="24"/>
        </w:rPr>
        <w:t xml:space="preserve"> będzie skupiał się na sektorach o wysokim potencjale wzrostu dla Europy oraz na sektorach przechodzących najbardziej znaczące zmiany. </w:t>
      </w:r>
      <w:r>
        <w:rPr>
          <w:rFonts w:ascii="Times New Roman" w:hAnsi="Times New Roman"/>
          <w:b/>
          <w:noProof/>
          <w:sz w:val="24"/>
          <w:szCs w:val="24"/>
        </w:rPr>
        <w:t>Europejski obszar edukacji</w:t>
      </w:r>
      <w:r>
        <w:rPr>
          <w:rFonts w:ascii="Times New Roman" w:hAnsi="Times New Roman"/>
          <w:noProof/>
          <w:sz w:val="24"/>
          <w:szCs w:val="24"/>
        </w:rPr>
        <w:t xml:space="preserve"> również będzie wspierał te wysiłki.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Zasadnicze znaczenie ma także zapewnienie równowagi między</w:t>
      </w:r>
      <w:r>
        <w:rPr>
          <w:rFonts w:ascii="Times New Roman" w:hAnsi="Times New Roman"/>
          <w:b/>
          <w:noProof/>
          <w:sz w:val="24"/>
          <w:szCs w:val="24"/>
        </w:rPr>
        <w:t xml:space="preserve"> kobietami i mężczyznami pracującymi w przemyśle</w:t>
      </w:r>
      <w:r>
        <w:rPr>
          <w:rFonts w:ascii="Times New Roman" w:hAnsi="Times New Roman"/>
          <w:noProof/>
          <w:sz w:val="24"/>
          <w:szCs w:val="24"/>
        </w:rPr>
        <w:t>. Obejmuje to między innymi zachęcanie kobiet do studiowania nauk przyrodniczych, technologii, inżynierii i matematyki, obierania ścieżki zawodowej w obszarze technologii oraz inwestowania w umiejętności cyfr</w:t>
      </w:r>
      <w:r>
        <w:rPr>
          <w:rFonts w:ascii="Times New Roman" w:hAnsi="Times New Roman"/>
          <w:noProof/>
          <w:sz w:val="24"/>
          <w:szCs w:val="24"/>
        </w:rPr>
        <w:t xml:space="preserve">owe, co ma poprawić równowagę płci pod względem zakładania przedsiębiorstw i kierowania nimi. </w:t>
      </w:r>
    </w:p>
    <w:tbl>
      <w:tblPr>
        <w:tblStyle w:val="TableGrid"/>
        <w:tblW w:w="940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406"/>
      </w:tblGrid>
      <w:tr w:rsidR="00204618">
        <w:trPr>
          <w:cantSplit/>
          <w:trHeight w:val="411"/>
        </w:trPr>
        <w:tc>
          <w:tcPr>
            <w:tcW w:w="9406" w:type="dxa"/>
            <w:shd w:val="clear" w:color="auto" w:fill="BDD6EE" w:themeFill="accent1" w:themeFillTint="66"/>
          </w:tcPr>
          <w:p w:rsidR="00204618" w:rsidRDefault="0048681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Czas na rezultaty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Aktualizacja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Europejskiego programu na rzecz umiejętności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w 2030 r., w tym zalecenia w sprawie kształcenia i szkolenia zawodowego.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Ogłoszenie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uropejskiego paktu na rzecz umiejętności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Komunikat w sprawie ram strategicznych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europejskiego obszaru edukacji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Plan działania w dziedzinie edukacji cyfrowej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Wdrożenie europejskiej strategii na rzecz równouprawnienia płci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przyjętej w marcu 2020 r. </w:t>
            </w:r>
          </w:p>
        </w:tc>
      </w:tr>
    </w:tbl>
    <w:p w:rsidR="00204618" w:rsidRDefault="0048681F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i/>
          <w:noProof/>
          <w:sz w:val="24"/>
          <w:szCs w:val="24"/>
        </w:rPr>
        <w:t>3.7 Inwestowanie i finansowanie transformacji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Wiele przyszłych programów UE, takich jak „Horyzont Europa”, „Cyfrowa Europa”, Program na rzecz jednolitego rynku, fundusz innowacyjny, InvestEU, Europejski Fundusz Społeczny, Europejski Fundusz Obronny i progr</w:t>
      </w:r>
      <w:r>
        <w:rPr>
          <w:rFonts w:ascii="Times New Roman" w:hAnsi="Times New Roman"/>
          <w:noProof/>
          <w:sz w:val="24"/>
          <w:szCs w:val="24"/>
        </w:rPr>
        <w:t>am kosmiczny Unii Europejskiej, jak również wszystkie europejskie fundusze strukturalne i inwestycyjne przyczynią się do promowania konkurencyjności przemysłu UE. Zasadnicze znaczenie dla przyszłości naszego przemysłu ma szybkie porozumienie w sprawie kole</w:t>
      </w:r>
      <w:r>
        <w:rPr>
          <w:rFonts w:ascii="Times New Roman" w:hAnsi="Times New Roman"/>
          <w:noProof/>
          <w:sz w:val="24"/>
          <w:szCs w:val="24"/>
        </w:rPr>
        <w:t>jnego budżetu wieloletniego.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 obecnych czasach charakteryzujących się presją na budżet publiczny potrzebujemy nowych sposobów odblokowania inwestycji prywatnych. Należą do nich między innymi: wykorzystanie dźwigni finansowej oraz łączenie środków unijnych</w:t>
      </w:r>
      <w:r>
        <w:rPr>
          <w:rFonts w:ascii="Times New Roman" w:hAnsi="Times New Roman"/>
          <w:noProof/>
          <w:sz w:val="24"/>
          <w:szCs w:val="24"/>
        </w:rPr>
        <w:t xml:space="preserve"> ze środkami państw członkowskich i innych partnerów instytucjonalnych, jak również włączenie inwestorów prywatnych. InvestEU i plan inwestycyjny na rzecz Europejskiego Zielonego Ładu ułatwią odblokowanie inwestycji prywatnych tam, gdzie jest to potrzebne.</w:t>
      </w:r>
      <w:r>
        <w:rPr>
          <w:rFonts w:ascii="Times New Roman" w:hAnsi="Times New Roman"/>
          <w:noProof/>
          <w:sz w:val="24"/>
          <w:szCs w:val="24"/>
        </w:rPr>
        <w:t xml:space="preserve"> Ważną rolę będzie odgrywał Europejski Bank Inwestycyjny oraz krajowe banki prorozwojowe.</w:t>
      </w:r>
    </w:p>
    <w:p w:rsidR="00204618" w:rsidRDefault="004868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Uruchamianie inwestycji prywatnych i środków publicznych jest szczególnie ważne w obszarach, w których występują niedoskonałości rynku, zwłaszcza przy szeroko zakrojo</w:t>
      </w:r>
      <w:r>
        <w:rPr>
          <w:rFonts w:ascii="Times New Roman" w:hAnsi="Times New Roman"/>
          <w:noProof/>
          <w:sz w:val="24"/>
          <w:szCs w:val="24"/>
        </w:rPr>
        <w:t>nym wprowadzaniu technologii innowacyjnych.</w:t>
      </w:r>
      <w:r>
        <w:rPr>
          <w:rFonts w:ascii="Times New Roman" w:hAnsi="Times New Roman"/>
          <w:noProof/>
          <w:sz w:val="24"/>
          <w:szCs w:val="24"/>
        </w:rPr>
        <w:br/>
        <w:t xml:space="preserve">Do sprawdzonych narzędzi w tym obszarze należą </w:t>
      </w:r>
      <w:r>
        <w:rPr>
          <w:rFonts w:ascii="Times New Roman" w:hAnsi="Times New Roman"/>
          <w:b/>
          <w:noProof/>
          <w:sz w:val="24"/>
          <w:szCs w:val="24"/>
        </w:rPr>
        <w:t>ważne projekty stanowiące przedmiot wspólnego europejskiego zainteresowania</w:t>
      </w:r>
      <w:r>
        <w:rPr>
          <w:rFonts w:ascii="Times New Roman" w:hAnsi="Times New Roman"/>
          <w:noProof/>
          <w:sz w:val="24"/>
          <w:szCs w:val="24"/>
        </w:rPr>
        <w:t xml:space="preserve"> (projekty IPCEI). Państwa członkowskie mogą wykorzystywać IPCEI do łączenia zasobów finan</w:t>
      </w:r>
      <w:r>
        <w:rPr>
          <w:rFonts w:ascii="Times New Roman" w:hAnsi="Times New Roman"/>
          <w:noProof/>
          <w:sz w:val="24"/>
          <w:szCs w:val="24"/>
        </w:rPr>
        <w:t>sowych, szybkiego działania oraz kojarzenia właściwych podmiotów w ramach kluczowych łańcuchów wartości. Projekty IPCEI są katalizatorem inwestycji i umożliwiają państwom członkowskim transgraniczne finansowanie projektów w zakresie innowacji na dużą skalę</w:t>
      </w:r>
      <w:r>
        <w:rPr>
          <w:rFonts w:ascii="Times New Roman" w:hAnsi="Times New Roman"/>
          <w:noProof/>
          <w:sz w:val="24"/>
          <w:szCs w:val="24"/>
        </w:rPr>
        <w:t xml:space="preserve"> w przypadku wystąpienia niedoskonałości rynku. W oparciu o niedawne doświadczenia z IPCEI Komisja zbada, w jaki sposób można połączyć krajowe i unijne instrumenty, aby przyciągnąć inwestycje w całym łańcuchu wartości, przy pełnym poszanowaniu odpowiednich</w:t>
      </w:r>
      <w:r>
        <w:rPr>
          <w:rFonts w:ascii="Times New Roman" w:hAnsi="Times New Roman"/>
          <w:noProof/>
          <w:sz w:val="24"/>
          <w:szCs w:val="24"/>
        </w:rPr>
        <w:t xml:space="preserve"> przepisów finansowych i reguł konkurencji.</w:t>
      </w:r>
    </w:p>
    <w:p w:rsidR="00204618" w:rsidRDefault="002046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618" w:rsidRDefault="004868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24"/>
          <w:szCs w:val="24"/>
          <w:bdr w:val="nil"/>
        </w:rPr>
      </w:pPr>
      <w:r>
        <w:rPr>
          <w:rFonts w:ascii="Times New Roman" w:hAnsi="Times New Roman"/>
          <w:noProof/>
          <w:sz w:val="24"/>
          <w:szCs w:val="24"/>
          <w:bdr w:val="nil"/>
        </w:rPr>
        <w:t xml:space="preserve">Aby ułatwić optymalne wykorzystanie tego instrumentu, w 2021 r. Komisja przyjmie </w:t>
      </w:r>
      <w:r>
        <w:rPr>
          <w:rFonts w:ascii="Times New Roman" w:hAnsi="Times New Roman"/>
          <w:b/>
          <w:noProof/>
          <w:sz w:val="24"/>
          <w:szCs w:val="24"/>
          <w:bdr w:val="nil"/>
        </w:rPr>
        <w:t>zmienione zasady pomocy państwa dla projektów IPCEI</w:t>
      </w:r>
      <w:r>
        <w:rPr>
          <w:rFonts w:ascii="Times New Roman" w:hAnsi="Times New Roman"/>
          <w:noProof/>
          <w:sz w:val="24"/>
          <w:szCs w:val="24"/>
          <w:bdr w:val="nil"/>
        </w:rPr>
        <w:t>. Przegląd tych zasad ma na celu wyjaśnienie warunków, w jakich prowadzone prze</w:t>
      </w:r>
      <w:r>
        <w:rPr>
          <w:rFonts w:ascii="Times New Roman" w:hAnsi="Times New Roman"/>
          <w:noProof/>
          <w:sz w:val="24"/>
          <w:szCs w:val="24"/>
          <w:bdr w:val="nil"/>
        </w:rPr>
        <w:t xml:space="preserve">z państwa członkowskie projekty w kluczowych sektorach mogą być realizowane terminowo i w sposób sprzyjający konkurencji. Przegląd powinien również ułatwić pełne uczestnictwo MŚP w przyszłych projektach IPCEI. </w:t>
      </w:r>
    </w:p>
    <w:p w:rsidR="00204618" w:rsidRDefault="002046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24"/>
          <w:szCs w:val="24"/>
          <w:bdr w:val="nil"/>
        </w:rPr>
      </w:pP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Konieczne będzie również wprowadzenie zachęt</w:t>
      </w:r>
      <w:r>
        <w:rPr>
          <w:rFonts w:ascii="Times New Roman" w:hAnsi="Times New Roman"/>
          <w:noProof/>
          <w:sz w:val="24"/>
          <w:szCs w:val="24"/>
        </w:rPr>
        <w:t xml:space="preserve"> dla inwestycji na rzecz konkurencyjnej zrównoważoności w całym systemie finansowym. Znaczącym krokiem w tym kierunku jest niedawne porozumienie w sprawie </w:t>
      </w:r>
      <w:r>
        <w:rPr>
          <w:rFonts w:ascii="Times New Roman" w:hAnsi="Times New Roman"/>
          <w:b/>
          <w:noProof/>
          <w:sz w:val="24"/>
          <w:szCs w:val="24"/>
        </w:rPr>
        <w:t>systematyki UE dotyczącej zrównoważonego rozwoju</w:t>
      </w:r>
      <w:r>
        <w:rPr>
          <w:rFonts w:ascii="Times New Roman" w:hAnsi="Times New Roman"/>
          <w:noProof/>
          <w:sz w:val="24"/>
          <w:szCs w:val="24"/>
        </w:rPr>
        <w:t xml:space="preserve"> oraz </w:t>
      </w:r>
      <w:r>
        <w:rPr>
          <w:rFonts w:ascii="Times New Roman" w:hAnsi="Times New Roman"/>
          <w:b/>
          <w:noProof/>
          <w:sz w:val="24"/>
          <w:szCs w:val="24"/>
        </w:rPr>
        <w:t>prawo o klimacie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10"/>
      </w:r>
      <w:r>
        <w:rPr>
          <w:rFonts w:ascii="Times New Roman" w:hAnsi="Times New Roman"/>
          <w:noProof/>
          <w:sz w:val="24"/>
          <w:szCs w:val="24"/>
        </w:rPr>
        <w:t xml:space="preserve"> mające zwiększyć pewność praw</w:t>
      </w:r>
      <w:r>
        <w:rPr>
          <w:rFonts w:ascii="Times New Roman" w:hAnsi="Times New Roman"/>
          <w:noProof/>
          <w:sz w:val="24"/>
          <w:szCs w:val="24"/>
        </w:rPr>
        <w:t xml:space="preserve">a.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 oparciu o te działania w odnowionej strategii na rzecz zrównoważonego finansowania określone zostaną jasne zasady dla inwestorów, aby zachęcić ich do realizowania zrównoważonych inwestycji. W ramach trwających prac nad pogłębieniem unii gospodarczej </w:t>
      </w:r>
      <w:r>
        <w:rPr>
          <w:rFonts w:ascii="Times New Roman" w:hAnsi="Times New Roman"/>
          <w:noProof/>
          <w:sz w:val="24"/>
          <w:szCs w:val="24"/>
        </w:rPr>
        <w:t xml:space="preserve">i walutowej przygotowywany przez Komisję nowy </w:t>
      </w:r>
      <w:r>
        <w:rPr>
          <w:rFonts w:ascii="Times New Roman" w:hAnsi="Times New Roman"/>
          <w:b/>
          <w:noProof/>
          <w:sz w:val="24"/>
          <w:szCs w:val="24"/>
        </w:rPr>
        <w:t>plan działania na rzecz tworzenia unii rynków kapitałowych</w:t>
      </w:r>
      <w:r>
        <w:rPr>
          <w:rFonts w:ascii="Times New Roman" w:hAnsi="Times New Roman"/>
          <w:noProof/>
          <w:sz w:val="24"/>
          <w:szCs w:val="24"/>
        </w:rPr>
        <w:t xml:space="preserve"> obejmie między innymi inicjatywę na rzecz wzmocnienia wewnątrzunijnej ochrony inwestycji oraz wysiłki w celu odblokowania bardziej zróżnicowanych źróde</w:t>
      </w:r>
      <w:r>
        <w:rPr>
          <w:rFonts w:ascii="Times New Roman" w:hAnsi="Times New Roman"/>
          <w:noProof/>
          <w:sz w:val="24"/>
          <w:szCs w:val="24"/>
        </w:rPr>
        <w:t>ł finansowania dla przedsiębiorstw europejskich, w szczególności MŚP. Strategia finansów cyfrowych ułatwi wprowadzenie innowacji w sektorze usług finansowych, aby przyczynić się do rozpowszechniania nowych usług i modelu biznesowego oraz uwzględnić nowe za</w:t>
      </w:r>
      <w:r>
        <w:rPr>
          <w:rFonts w:ascii="Times New Roman" w:hAnsi="Times New Roman"/>
          <w:noProof/>
          <w:sz w:val="24"/>
          <w:szCs w:val="24"/>
        </w:rPr>
        <w:t>grożenia.</w:t>
      </w:r>
    </w:p>
    <w:tbl>
      <w:tblPr>
        <w:tblStyle w:val="TableGrid"/>
        <w:tblW w:w="940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406"/>
      </w:tblGrid>
      <w:tr w:rsidR="00204618">
        <w:trPr>
          <w:cantSplit/>
          <w:trHeight w:val="699"/>
        </w:trPr>
        <w:tc>
          <w:tcPr>
            <w:tcW w:w="9406" w:type="dxa"/>
            <w:shd w:val="clear" w:color="auto" w:fill="BDD6EE" w:themeFill="accent1" w:themeFillTint="66"/>
          </w:tcPr>
          <w:p w:rsidR="00204618" w:rsidRDefault="0048681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Czas na rezultaty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Współpraca z Parlamentem i Radą, aby zapewnić szybkie przyjęcie i wykonanie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kolejnego wieloletniego budżetu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Rozważenie możliwości skoordynowanych inwestycji państw członkowskich i przemysłu w postaci nowych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projektów IPCEI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oraz możliwych działań następczych w związku z pierwszymi projektami IPCEI dotyczącymi baterii i mikroelektroniki.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Przegląd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zasad pomocy państwa dotyczących projektów IPCEI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w tym projektów z zakresu transformacji energetycznej.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Odnowiona strategia zrówno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ważonego finansowania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Nowa strategia finansów cyfrowych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Plan działania na rzecz tworzenia unii rynków kapitałowych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w 2020 r. obejmujący środki wspierające integrację rynków kapitałowych i większe możliwości finansowania dla obywateli i przedsiębiorstw.</w:t>
            </w:r>
          </w:p>
        </w:tc>
      </w:tr>
    </w:tbl>
    <w:p w:rsidR="00204618" w:rsidRDefault="00204618">
      <w:pPr>
        <w:rPr>
          <w:noProof/>
          <w:sz w:val="24"/>
          <w:szCs w:val="24"/>
        </w:rPr>
      </w:pPr>
    </w:p>
    <w:p w:rsidR="00204618" w:rsidRDefault="0048681F">
      <w:pPr>
        <w:pStyle w:val="Heading1"/>
        <w:rPr>
          <w:noProof/>
        </w:rPr>
      </w:pPr>
      <w:r>
        <w:rPr>
          <w:noProof/>
        </w:rPr>
        <w:t>Wzmocnienie przemysłowej i strategicznej autonomii Europy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Istotą strategicznej autonomii Europy jest ograniczenie zależności od innych w zapewnieniu najbardziej nam potrzebnych: krytycznych surowców i technologii, żywności, infrastruktury, bezpieczeństwa </w:t>
      </w:r>
      <w:r>
        <w:rPr>
          <w:rFonts w:ascii="Times New Roman" w:hAnsi="Times New Roman"/>
          <w:noProof/>
          <w:sz w:val="24"/>
          <w:szCs w:val="24"/>
        </w:rPr>
        <w:t xml:space="preserve">i innych obszarów o strategicznym znaczeniu. Dzięki nim przemysł europejski może też rozwijać własne rynki, produkty i usługi, które pobudzają konkurencyjność.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Europa prosperuje dzięki otwartemu otoczeniu inwestycyjnemu, które umożliwia innym inwestowanie</w:t>
      </w:r>
      <w:r>
        <w:rPr>
          <w:rFonts w:ascii="Times New Roman" w:hAnsi="Times New Roman"/>
          <w:noProof/>
          <w:sz w:val="24"/>
          <w:szCs w:val="24"/>
        </w:rPr>
        <w:t xml:space="preserve"> w konkurencyjność Europy. Należy jednak przyjąć bardziej strategiczne podejście do zagrożeń związanych z inwestycjami zagranicznymi. </w:t>
      </w:r>
      <w:r>
        <w:rPr>
          <w:rFonts w:ascii="Times New Roman" w:hAnsi="Times New Roman"/>
          <w:b/>
          <w:noProof/>
          <w:sz w:val="24"/>
          <w:szCs w:val="24"/>
        </w:rPr>
        <w:t>Ramy monitorowania bezpośrednich inwestycji zagranicznych</w:t>
      </w:r>
      <w:r>
        <w:rPr>
          <w:rStyle w:val="FootnoteReference"/>
          <w:rFonts w:ascii="Times New Roman" w:hAnsi="Times New Roman" w:cs="Times New Roman"/>
          <w:b/>
          <w:noProof/>
          <w:sz w:val="24"/>
          <w:szCs w:val="24"/>
        </w:rPr>
        <w:footnoteReference w:id="11"/>
      </w:r>
      <w:r>
        <w:rPr>
          <w:rFonts w:ascii="Times New Roman" w:hAnsi="Times New Roman"/>
          <w:noProof/>
          <w:sz w:val="24"/>
          <w:szCs w:val="24"/>
        </w:rPr>
        <w:t xml:space="preserve">, które zaczną w pełni obowiązywać w październiku 2020 r., będą </w:t>
      </w:r>
      <w:r>
        <w:rPr>
          <w:rFonts w:ascii="Times New Roman" w:hAnsi="Times New Roman"/>
          <w:noProof/>
          <w:sz w:val="24"/>
          <w:szCs w:val="24"/>
        </w:rPr>
        <w:t>chroniły interesy Europy pod względem bezpieczeństwa i porządku publicznego. Komisja przedstawi wnioski w celu dalszego wzmocnienia tego instrumentu.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Transformacja cyfrowa, bezpieczeństwo i przyszła suwerenność technologiczna Europy zależą od naszej </w:t>
      </w:r>
      <w:r>
        <w:rPr>
          <w:rFonts w:ascii="Times New Roman" w:hAnsi="Times New Roman"/>
          <w:b/>
          <w:noProof/>
          <w:sz w:val="24"/>
          <w:szCs w:val="24"/>
        </w:rPr>
        <w:t>strate</w:t>
      </w:r>
      <w:r>
        <w:rPr>
          <w:rFonts w:ascii="Times New Roman" w:hAnsi="Times New Roman"/>
          <w:b/>
          <w:noProof/>
          <w:sz w:val="24"/>
          <w:szCs w:val="24"/>
        </w:rPr>
        <w:t>gicznej infrastruktury cyfrowej</w:t>
      </w:r>
      <w:r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Oprócz niedawnych prac Komisji w obszarze sieci 5G i cyberbezpieczeństwa UE opracuje infrastrukturę komunikacji kwantowej, zaprojektowaną w celu stworzenia w ciągu następnych 10 lat certyfikowanej bezpiecznej infrastruktury</w:t>
      </w:r>
      <w:r>
        <w:rPr>
          <w:rFonts w:ascii="Times New Roman" w:hAnsi="Times New Roman"/>
          <w:noProof/>
          <w:sz w:val="24"/>
          <w:szCs w:val="24"/>
        </w:rPr>
        <w:t xml:space="preserve"> typu „end-to-end” w oparciu o koncepcję kwantowej dystrybucji klucza, aby chronić najważniejsze zasoby cyfrowe UE i jej państw członkowskich.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UE będzie również wspierała rozwój kluczowych technologii wspomagających, które mają strategiczne znaczenie dla </w:t>
      </w:r>
      <w:r>
        <w:rPr>
          <w:rFonts w:ascii="Times New Roman" w:hAnsi="Times New Roman"/>
          <w:noProof/>
          <w:sz w:val="24"/>
          <w:szCs w:val="24"/>
        </w:rPr>
        <w:t>przyszłości przemysłu w Europie. Technologie te obejmują między innymi robotykę, mikroelektronikę, infrastrukturę obliczeń wielkiej skali i chmury danych, blockchain, technologie kwantowe, fotonikę, biotechnologię przemysłową, biomedycynę, nanotechnologie,</w:t>
      </w:r>
      <w:r>
        <w:rPr>
          <w:rFonts w:ascii="Times New Roman" w:hAnsi="Times New Roman"/>
          <w:noProof/>
          <w:sz w:val="24"/>
          <w:szCs w:val="24"/>
        </w:rPr>
        <w:t xml:space="preserve"> produkty lecznicze, materiały i technologie zaawansowane.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Europejskie sektory </w:t>
      </w:r>
      <w:r>
        <w:rPr>
          <w:rFonts w:ascii="Times New Roman" w:hAnsi="Times New Roman"/>
          <w:b/>
          <w:noProof/>
          <w:sz w:val="24"/>
          <w:szCs w:val="24"/>
        </w:rPr>
        <w:t>obronności i technologii kosmicznych</w:t>
      </w:r>
      <w:r>
        <w:rPr>
          <w:rFonts w:ascii="Times New Roman" w:hAnsi="Times New Roman"/>
          <w:noProof/>
          <w:sz w:val="24"/>
          <w:szCs w:val="24"/>
        </w:rPr>
        <w:t xml:space="preserve"> mają zasadnicze znaczenie dla przyszłości Europy. Rozdrobnienie przemysłu obronnego stawia jednak pod znakiem zapytania zdolność Europy do </w:t>
      </w:r>
      <w:r>
        <w:rPr>
          <w:rFonts w:ascii="Times New Roman" w:hAnsi="Times New Roman"/>
          <w:noProof/>
          <w:sz w:val="24"/>
          <w:szCs w:val="24"/>
        </w:rPr>
        <w:t xml:space="preserve">zbudowania krytycznych zdolności obronnych nowej generacji. Braki w tym zakresie ograniczyłyby suwerenność strategiczną Unii oraz jej zdolność do pełnienia funkcji podmiotu zapewniającego bezpieczeństwo.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Europejski Fundusz Obronny</w:t>
      </w:r>
      <w:r>
        <w:rPr>
          <w:rFonts w:ascii="Times New Roman" w:hAnsi="Times New Roman"/>
          <w:noProof/>
          <w:sz w:val="24"/>
          <w:szCs w:val="24"/>
        </w:rPr>
        <w:t xml:space="preserve"> będzie wspierał budowę z</w:t>
      </w:r>
      <w:r>
        <w:rPr>
          <w:rFonts w:ascii="Times New Roman" w:hAnsi="Times New Roman"/>
          <w:noProof/>
          <w:sz w:val="24"/>
          <w:szCs w:val="24"/>
        </w:rPr>
        <w:t>integrowanej bazy przemysłu obronnego w UE. Za pośrednictwem Funduszu realizowane będą inwestycje w ramach europejskich łańcuchów wartości w zakresie przemysłu obronnego; ponadto Fundusz ułatwi współpracę transgraniczną i będzie wspierał rozwój otwartych i</w:t>
      </w:r>
      <w:r>
        <w:rPr>
          <w:rFonts w:ascii="Times New Roman" w:hAnsi="Times New Roman"/>
          <w:noProof/>
          <w:sz w:val="24"/>
          <w:szCs w:val="24"/>
        </w:rPr>
        <w:t> dynamicznych łańcuchów dostaw obejmujących MŚP i nowych uczestników rynku. Fundusz będzie również wspierał technologie przełomowe, umożliwiając przedsiębiorstwom podejmowanie większego ryzyka. Zachowanie spójności z innymi inicjatywami w obszarze obronnoś</w:t>
      </w:r>
      <w:r>
        <w:rPr>
          <w:rFonts w:ascii="Times New Roman" w:hAnsi="Times New Roman"/>
          <w:noProof/>
          <w:sz w:val="24"/>
          <w:szCs w:val="24"/>
        </w:rPr>
        <w:t xml:space="preserve">ci będzie miało kluczowe znaczenie.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Technologie, dane i usługi kosmiczne</w:t>
      </w:r>
      <w:r>
        <w:rPr>
          <w:rFonts w:ascii="Times New Roman" w:hAnsi="Times New Roman"/>
          <w:noProof/>
          <w:sz w:val="24"/>
          <w:szCs w:val="24"/>
        </w:rPr>
        <w:t xml:space="preserve"> mogą wzmocnić bazę przemysłową Europy przez wspieranie innowacyjnych produktów i usług, w tym wprowadzanie zaawansowanych innowacyjnych technologii.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Przemysł obronny i przemysł kosmi</w:t>
      </w:r>
      <w:r>
        <w:rPr>
          <w:rFonts w:ascii="Times New Roman" w:hAnsi="Times New Roman"/>
          <w:noProof/>
          <w:sz w:val="24"/>
          <w:szCs w:val="24"/>
        </w:rPr>
        <w:t xml:space="preserve">czny muszą sprostać bezprecedensowej globalnej konkurencji w zmieniającym się kontekście geopolitycznym i stoją przed nowymi możliwościami związanymi z pojawieniem się szybko rozwijających się technologii oraz nowych podmiotów na rynku. Dążąc do </w:t>
      </w:r>
      <w:r>
        <w:rPr>
          <w:rFonts w:ascii="Times New Roman" w:hAnsi="Times New Roman"/>
          <w:b/>
          <w:noProof/>
          <w:sz w:val="24"/>
          <w:szCs w:val="24"/>
        </w:rPr>
        <w:t>synergii m</w:t>
      </w:r>
      <w:r>
        <w:rPr>
          <w:rFonts w:ascii="Times New Roman" w:hAnsi="Times New Roman"/>
          <w:b/>
          <w:noProof/>
          <w:sz w:val="24"/>
          <w:szCs w:val="24"/>
        </w:rPr>
        <w:t>iędzy przemysłem cywilnym, kosmicznym i obronnym</w:t>
      </w:r>
      <w:r>
        <w:rPr>
          <w:rFonts w:ascii="Times New Roman" w:hAnsi="Times New Roman"/>
          <w:noProof/>
          <w:sz w:val="24"/>
          <w:szCs w:val="24"/>
        </w:rPr>
        <w:t xml:space="preserve"> w programach UE, Unia będzie skuteczniej wykorzystywała zasoby i technologie oraz tworzyła korzyści skali.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Dzięki transformacji przemysłu europejskiego w kierunku neutralności klimatycznej zależność od pali</w:t>
      </w:r>
      <w:r>
        <w:rPr>
          <w:rFonts w:ascii="Times New Roman" w:hAnsi="Times New Roman"/>
          <w:noProof/>
          <w:sz w:val="24"/>
          <w:szCs w:val="24"/>
        </w:rPr>
        <w:t>w kopalnych może ustąpić miejsca zależności od surowców nieenergetycznych, których dużą część pozyskujemy za granicą i w przypadku których obserwuje się nasilenie globalnej konkurencji. Zależność tę można ograniczyć przez zwiększenie recyklingu i wykorzyst</w:t>
      </w:r>
      <w:r>
        <w:rPr>
          <w:rFonts w:ascii="Times New Roman" w:hAnsi="Times New Roman"/>
          <w:noProof/>
          <w:sz w:val="24"/>
          <w:szCs w:val="24"/>
        </w:rPr>
        <w:t>ania surowców wtórnych.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Prognozuje się, że popyt na </w:t>
      </w:r>
      <w:r>
        <w:rPr>
          <w:rFonts w:ascii="Times New Roman" w:hAnsi="Times New Roman"/>
          <w:b/>
          <w:noProof/>
          <w:sz w:val="24"/>
          <w:szCs w:val="24"/>
        </w:rPr>
        <w:t>surowce</w:t>
      </w:r>
      <w:r>
        <w:rPr>
          <w:rFonts w:ascii="Times New Roman" w:hAnsi="Times New Roman"/>
          <w:noProof/>
          <w:sz w:val="24"/>
          <w:szCs w:val="24"/>
        </w:rPr>
        <w:t xml:space="preserve"> podwoi się do 2050 r., dlatego też zróżnicowanie źródeł zaopatrzenia jest kluczowe dla zwiększenia bezpieczeństwa dostaw w Europie. Surowce krytyczne mają zasadnicze znaczenie również dla rynków w takich obszarach jak: elektromobilność, baterie, energia z</w:t>
      </w:r>
      <w:r>
        <w:rPr>
          <w:rFonts w:ascii="Times New Roman" w:hAnsi="Times New Roman"/>
          <w:noProof/>
          <w:sz w:val="24"/>
          <w:szCs w:val="24"/>
        </w:rPr>
        <w:t xml:space="preserve">e źródeł odnawialnych, produkty lecznicze, przemysł lotniczy i kosmiczny, obronność i aplikacje cyfrowe.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Równie ważny dla bezpieczeństwa i autonomii Europy w dzisiejszym świecie jest dostęp do wyrobów medycznych i produktów leczniczych. Przedstawiona zost</w:t>
      </w:r>
      <w:r>
        <w:rPr>
          <w:rFonts w:ascii="Times New Roman" w:hAnsi="Times New Roman"/>
          <w:noProof/>
          <w:sz w:val="24"/>
          <w:szCs w:val="24"/>
        </w:rPr>
        <w:t xml:space="preserve">anie </w:t>
      </w:r>
      <w:r>
        <w:rPr>
          <w:rFonts w:ascii="Times New Roman" w:hAnsi="Times New Roman"/>
          <w:b/>
          <w:noProof/>
          <w:sz w:val="24"/>
          <w:szCs w:val="24"/>
        </w:rPr>
        <w:t>nowa strategia farmaceutyczna UE</w:t>
      </w:r>
      <w:r>
        <w:rPr>
          <w:rFonts w:ascii="Times New Roman" w:hAnsi="Times New Roman"/>
          <w:noProof/>
          <w:sz w:val="24"/>
          <w:szCs w:val="24"/>
        </w:rPr>
        <w:t xml:space="preserve"> skupiająca się na dostępności, przystępności cenowej, zrównoważonym charakterze i bezpieczeństwie dostaw produktów leczniczych. Ostatnie wydarzenia związane z pojawieniem się w 2019 r. epidemii koronawirusa (COVID-19) </w:t>
      </w:r>
      <w:r>
        <w:rPr>
          <w:rFonts w:ascii="Times New Roman" w:hAnsi="Times New Roman"/>
          <w:noProof/>
          <w:sz w:val="24"/>
          <w:szCs w:val="24"/>
        </w:rPr>
        <w:t>uwypukliły potrzebę podjęcia odpowiednich działań.</w:t>
      </w:r>
    </w:p>
    <w:tbl>
      <w:tblPr>
        <w:tblStyle w:val="TableGrid"/>
        <w:tblW w:w="940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406"/>
      </w:tblGrid>
      <w:tr w:rsidR="00204618">
        <w:trPr>
          <w:trHeight w:val="416"/>
        </w:trPr>
        <w:tc>
          <w:tcPr>
            <w:tcW w:w="9406" w:type="dxa"/>
            <w:shd w:val="clear" w:color="auto" w:fill="BDD6EE" w:themeFill="accent1" w:themeFillTint="66"/>
          </w:tcPr>
          <w:p w:rsidR="00204618" w:rsidRDefault="0048681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Czas na rezultaty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Działania następcze w związku z komunikatem w sprawie sieci 5G</w:t>
            </w:r>
            <w:r>
              <w:rPr>
                <w:rStyle w:val="FootnoteReference"/>
                <w:rFonts w:ascii="Times New Roman" w:hAnsi="Times New Roman" w:cs="Times New Roman"/>
                <w:b/>
                <w:noProof/>
                <w:sz w:val="24"/>
                <w:szCs w:val="24"/>
              </w:rPr>
              <w:footnoteReference w:id="12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i zaleceniem w sprawie cyberbezpieczeństwa sieci 5G</w:t>
            </w:r>
            <w:r>
              <w:rPr>
                <w:rStyle w:val="FootnoteReference"/>
                <w:rFonts w:ascii="Times New Roman" w:hAnsi="Times New Roman" w:cs="Times New Roman"/>
                <w:b/>
                <w:noProof/>
                <w:sz w:val="24"/>
                <w:szCs w:val="24"/>
              </w:rPr>
              <w:footnoteReference w:id="13"/>
            </w:r>
            <w:r>
              <w:rPr>
                <w:noProof/>
                <w:sz w:val="24"/>
                <w:szCs w:val="24"/>
              </w:rPr>
              <w:t>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Plan działania na rzecz synergii między przemysłem cywilnym, obronnym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i kosmicznym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w tym na szczeblu programów, technologii, innowacji i przedsiębiorstw typu start-up.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Nowa strategia farmaceutyczna UE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w 2020 r. obejmująca działania w celu zabezpieczenia dostaw i zapewnienia innowacji dla pacjentów.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Plan działania w sprawi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surowców krytycznych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obejmujący wysiłki w celu zacieśnienia partnerstw międzynarodowych w zakresie dostępu do surowców.</w:t>
            </w:r>
          </w:p>
        </w:tc>
      </w:tr>
    </w:tbl>
    <w:p w:rsidR="00204618" w:rsidRDefault="0048681F">
      <w:pPr>
        <w:pStyle w:val="Heading1"/>
        <w:numPr>
          <w:ilvl w:val="0"/>
          <w:numId w:val="0"/>
        </w:numPr>
        <w:ind w:hanging="284"/>
        <w:rPr>
          <w:noProof/>
        </w:rPr>
      </w:pPr>
      <w:r>
        <w:rPr>
          <w:noProof/>
        </w:rPr>
        <w:br/>
        <w:t>5. Budowanie powiązań: podejście do zarządzania oparte na partnerstwie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Przemysł europejski musi wykorzystać swoje wyjątkowe właściwo</w:t>
      </w:r>
      <w:r>
        <w:rPr>
          <w:rFonts w:ascii="Times New Roman" w:hAnsi="Times New Roman"/>
          <w:noProof/>
          <w:sz w:val="24"/>
          <w:szCs w:val="24"/>
        </w:rPr>
        <w:t>ści i mocne strony: swoją integrację w ramach łańcuchów wartości w wymiarze transgranicznym, swoją różnorodność, tradycje i ludzi. Wraz z przyspieszeniem dwojakiej transformacji i nasileniem się globalnej konkurencji przemysł Europy również ulega przekszta</w:t>
      </w:r>
      <w:r>
        <w:rPr>
          <w:rFonts w:ascii="Times New Roman" w:hAnsi="Times New Roman"/>
          <w:noProof/>
          <w:sz w:val="24"/>
          <w:szCs w:val="24"/>
        </w:rPr>
        <w:t xml:space="preserve">łceniu. Częścią tego procesu jest zacieśnienie powiązań między różnymi produktami i usługami we wszystkich sektorach. </w:t>
      </w:r>
    </w:p>
    <w:p w:rsidR="00204618" w:rsidRDefault="0048681F">
      <w:pPr>
        <w:spacing w:line="240" w:lineRule="auto"/>
        <w:jc w:val="both"/>
        <w:rPr>
          <w:rFonts w:ascii="Times New Roman" w:eastAsia="Arial Unicode MS" w:hAnsi="Times New Roman" w:cs="Times New Roman"/>
          <w:noProof/>
          <w:sz w:val="24"/>
          <w:szCs w:val="24"/>
          <w:bdr w:val="nil"/>
        </w:rPr>
      </w:pPr>
      <w:r>
        <w:rPr>
          <w:rFonts w:ascii="Times New Roman" w:hAnsi="Times New Roman"/>
          <w:noProof/>
          <w:sz w:val="24"/>
          <w:szCs w:val="24"/>
        </w:rPr>
        <w:t xml:space="preserve">Oprócz skupienia się na konkretnych technologiach Europa powinna również przyjrzeć się możliwościom i wyzwaniom, przed którymi stoją </w:t>
      </w:r>
      <w:r>
        <w:rPr>
          <w:rFonts w:ascii="Times New Roman" w:hAnsi="Times New Roman"/>
          <w:b/>
          <w:noProof/>
          <w:sz w:val="24"/>
          <w:szCs w:val="24"/>
        </w:rPr>
        <w:t>ekos</w:t>
      </w:r>
      <w:r>
        <w:rPr>
          <w:rFonts w:ascii="Times New Roman" w:hAnsi="Times New Roman"/>
          <w:b/>
          <w:noProof/>
          <w:sz w:val="24"/>
          <w:szCs w:val="24"/>
        </w:rPr>
        <w:t>ystemy przemysłowe</w:t>
      </w:r>
      <w:r>
        <w:rPr>
          <w:rFonts w:ascii="Times New Roman" w:hAnsi="Times New Roman"/>
          <w:noProof/>
          <w:sz w:val="24"/>
          <w:szCs w:val="24"/>
        </w:rPr>
        <w:t>. Te ekosystemy obejmują wszystkie podmioty działające w ramach łańcucha wartości:</w:t>
      </w:r>
      <w:r>
        <w:rPr>
          <w:rFonts w:ascii="Times New Roman" w:hAnsi="Times New Roman"/>
          <w:noProof/>
          <w:sz w:val="24"/>
          <w:szCs w:val="24"/>
          <w:bdr w:val="nil"/>
        </w:rPr>
        <w:t xml:space="preserve"> od najmniejszych przedsiębiorstw typu start-up po największe spółki, od środowiska akademickiego po ośrodki badawcze, od usługodawców po dostawców. A każdy</w:t>
      </w:r>
      <w:r>
        <w:rPr>
          <w:rFonts w:ascii="Times New Roman" w:hAnsi="Times New Roman"/>
          <w:noProof/>
          <w:sz w:val="24"/>
          <w:szCs w:val="24"/>
          <w:bdr w:val="nil"/>
        </w:rPr>
        <w:t xml:space="preserve"> z nich ma swoje specyficzne cechy. </w:t>
      </w:r>
    </w:p>
    <w:p w:rsidR="00204618" w:rsidRDefault="0048681F">
      <w:pPr>
        <w:spacing w:line="240" w:lineRule="auto"/>
        <w:jc w:val="both"/>
        <w:rPr>
          <w:rFonts w:ascii="Times New Roman" w:eastAsia="Arial Unicode MS" w:hAnsi="Times New Roman" w:cs="Times New Roman"/>
          <w:noProof/>
          <w:sz w:val="24"/>
          <w:szCs w:val="24"/>
          <w:bdr w:val="nil"/>
        </w:rPr>
      </w:pPr>
      <w:r>
        <w:rPr>
          <w:rFonts w:ascii="Times New Roman" w:hAnsi="Times New Roman"/>
          <w:noProof/>
          <w:sz w:val="24"/>
          <w:szCs w:val="24"/>
          <w:bdr w:val="nil"/>
        </w:rPr>
        <w:t xml:space="preserve">W oparciu o prace przemysłowego okrągłego stołu wysokiego szczebla „Przemysł 2030”, forum strategicznego ds. projektów IPCEI i innych podmiotów, Komisja będzie regularnie analizowała różne ekosystemy i oceniała </w:t>
      </w:r>
      <w:r>
        <w:rPr>
          <w:rFonts w:ascii="Times New Roman" w:hAnsi="Times New Roman"/>
          <w:b/>
          <w:noProof/>
          <w:sz w:val="24"/>
          <w:szCs w:val="24"/>
          <w:bdr w:val="nil"/>
        </w:rPr>
        <w:t>zróżnico</w:t>
      </w:r>
      <w:r>
        <w:rPr>
          <w:rFonts w:ascii="Times New Roman" w:hAnsi="Times New Roman"/>
          <w:b/>
          <w:noProof/>
          <w:sz w:val="24"/>
          <w:szCs w:val="24"/>
          <w:bdr w:val="nil"/>
        </w:rPr>
        <w:t>wane zagrożenia i potrzeby przemysłu</w:t>
      </w:r>
      <w:r>
        <w:rPr>
          <w:rFonts w:ascii="Times New Roman" w:hAnsi="Times New Roman"/>
          <w:noProof/>
          <w:sz w:val="24"/>
          <w:szCs w:val="24"/>
          <w:bdr w:val="nil"/>
        </w:rPr>
        <w:t>, rozpoczynając dwojaką transformację w coraz bardziej konkurencyjnym świecie. Zbada różne kwestie obejmujące między innymi umiejętności w zakresie badań naukowych i innowacji, rolę MŚP i dużych przedsiębiorstw, jak równ</w:t>
      </w:r>
      <w:r>
        <w:rPr>
          <w:rFonts w:ascii="Times New Roman" w:hAnsi="Times New Roman"/>
          <w:noProof/>
          <w:sz w:val="24"/>
          <w:szCs w:val="24"/>
          <w:bdr w:val="nil"/>
        </w:rPr>
        <w:t>ież wszelką presję z zewnątrz lub uzależnienie od czynników zewnętrznych.</w:t>
      </w:r>
    </w:p>
    <w:p w:rsidR="00204618" w:rsidRDefault="0048681F">
      <w:pPr>
        <w:spacing w:line="240" w:lineRule="auto"/>
        <w:jc w:val="both"/>
        <w:rPr>
          <w:rFonts w:ascii="Times New Roman" w:eastAsia="Arial Unicode MS" w:hAnsi="Times New Roman" w:cs="Times New Roman"/>
          <w:noProof/>
          <w:sz w:val="24"/>
          <w:szCs w:val="24"/>
          <w:bdr w:val="nil"/>
        </w:rPr>
      </w:pPr>
      <w:r>
        <w:rPr>
          <w:rFonts w:ascii="Times New Roman" w:hAnsi="Times New Roman"/>
          <w:noProof/>
          <w:sz w:val="24"/>
          <w:szCs w:val="24"/>
          <w:bdr w:val="nil"/>
        </w:rPr>
        <w:t>Przy sporządzaniu analiz Komisja będzie ściśle współpracowała z pluralistycznym i otwartym</w:t>
      </w:r>
      <w:r>
        <w:rPr>
          <w:rFonts w:ascii="Times New Roman" w:hAnsi="Times New Roman"/>
          <w:b/>
          <w:noProof/>
          <w:sz w:val="24"/>
          <w:szCs w:val="24"/>
          <w:bdr w:val="nil"/>
        </w:rPr>
        <w:t xml:space="preserve"> forum przemysłowym</w:t>
      </w:r>
      <w:r>
        <w:rPr>
          <w:rFonts w:ascii="Times New Roman" w:hAnsi="Times New Roman"/>
          <w:noProof/>
          <w:sz w:val="24"/>
          <w:szCs w:val="24"/>
          <w:bdr w:val="nil"/>
        </w:rPr>
        <w:t xml:space="preserve"> skupiającym przedstawicieli przemysłu, w tym MŚP, dużych przedsiębiorstw</w:t>
      </w:r>
      <w:r>
        <w:rPr>
          <w:rFonts w:ascii="Times New Roman" w:hAnsi="Times New Roman"/>
          <w:noProof/>
          <w:sz w:val="24"/>
          <w:szCs w:val="24"/>
          <w:bdr w:val="nil"/>
        </w:rPr>
        <w:t xml:space="preserve">, partnerów społecznych, badaczy, jak również państw członkowskich i instytucji Unii. W razie potrzeby wzywani będą eksperci z konkretnych sektorów, którzy będą dzielili się swoją wiedzą. </w:t>
      </w:r>
    </w:p>
    <w:p w:rsidR="00204618" w:rsidRDefault="0048681F">
      <w:pPr>
        <w:spacing w:line="240" w:lineRule="auto"/>
        <w:jc w:val="both"/>
        <w:rPr>
          <w:rFonts w:ascii="Times New Roman" w:eastAsia="Arial Unicode MS" w:hAnsi="Times New Roman" w:cs="Times New Roman"/>
          <w:noProof/>
          <w:sz w:val="24"/>
          <w:szCs w:val="24"/>
          <w:bdr w:val="nil"/>
        </w:rPr>
      </w:pPr>
      <w:r>
        <w:rPr>
          <w:rFonts w:ascii="Times New Roman" w:hAnsi="Times New Roman"/>
          <w:noProof/>
          <w:sz w:val="24"/>
          <w:szCs w:val="24"/>
          <w:bdr w:val="nil"/>
        </w:rPr>
        <w:t>Działania te mogą wykazać, że niektóre ekosystemy – ze względu na s</w:t>
      </w:r>
      <w:r>
        <w:rPr>
          <w:rFonts w:ascii="Times New Roman" w:hAnsi="Times New Roman"/>
          <w:noProof/>
          <w:sz w:val="24"/>
          <w:szCs w:val="24"/>
          <w:bdr w:val="nil"/>
        </w:rPr>
        <w:t>wój specyficzny charakter lub potrzeby – będą wymagały specjalnego, dostosowanego wsparcia. Wsparcie to może polegać na działaniach regulacyjnych, odblokowaniu finansowania lub optymalnym wykorzystaniu instrumentów ochrony handlu. Może ono następnie przybr</w:t>
      </w:r>
      <w:r>
        <w:rPr>
          <w:rFonts w:ascii="Times New Roman" w:hAnsi="Times New Roman"/>
          <w:noProof/>
          <w:sz w:val="24"/>
          <w:szCs w:val="24"/>
          <w:bdr w:val="nil"/>
        </w:rPr>
        <w:t xml:space="preserve">ać formę </w:t>
      </w:r>
      <w:r>
        <w:rPr>
          <w:rFonts w:ascii="Times New Roman" w:hAnsi="Times New Roman"/>
          <w:b/>
          <w:noProof/>
          <w:sz w:val="24"/>
          <w:szCs w:val="24"/>
          <w:bdr w:val="nil"/>
        </w:rPr>
        <w:t>specjalnego zestawu środków</w:t>
      </w:r>
      <w:r>
        <w:rPr>
          <w:rFonts w:ascii="Times New Roman" w:hAnsi="Times New Roman"/>
          <w:noProof/>
          <w:sz w:val="24"/>
          <w:szCs w:val="24"/>
          <w:bdr w:val="nil"/>
        </w:rPr>
        <w:t xml:space="preserve">. Postępy będą monitorowane w sposób ciągły, we współpracy z Parlamentem Europejskim i Radą. </w:t>
      </w:r>
    </w:p>
    <w:p w:rsidR="00204618" w:rsidRDefault="0048681F">
      <w:pPr>
        <w:spacing w:line="240" w:lineRule="auto"/>
        <w:jc w:val="both"/>
        <w:rPr>
          <w:rFonts w:ascii="Times New Roman" w:eastAsia="Arial Unicode MS" w:hAnsi="Times New Roman" w:cs="Times New Roman"/>
          <w:noProof/>
          <w:sz w:val="24"/>
          <w:szCs w:val="24"/>
          <w:bdr w:val="nil"/>
        </w:rPr>
      </w:pPr>
      <w:r>
        <w:rPr>
          <w:rFonts w:ascii="Times New Roman" w:hAnsi="Times New Roman"/>
          <w:noProof/>
          <w:sz w:val="24"/>
          <w:szCs w:val="24"/>
          <w:bdr w:val="nil"/>
        </w:rPr>
        <w:t xml:space="preserve">Jeżeli stwierdzona zostanie taka konieczność, stosownym środkiem może być przyjęcie podejścia opartego na </w:t>
      </w:r>
      <w:r>
        <w:rPr>
          <w:rFonts w:ascii="Times New Roman" w:hAnsi="Times New Roman"/>
          <w:b/>
          <w:noProof/>
          <w:sz w:val="24"/>
          <w:szCs w:val="24"/>
          <w:bdr w:val="nil"/>
        </w:rPr>
        <w:t>sojuszach przemysłow</w:t>
      </w:r>
      <w:r>
        <w:rPr>
          <w:rFonts w:ascii="Times New Roman" w:hAnsi="Times New Roman"/>
          <w:b/>
          <w:noProof/>
          <w:sz w:val="24"/>
          <w:szCs w:val="24"/>
          <w:bdr w:val="nil"/>
        </w:rPr>
        <w:t>ych</w:t>
      </w:r>
      <w:r>
        <w:rPr>
          <w:rFonts w:ascii="Times New Roman" w:hAnsi="Times New Roman"/>
          <w:noProof/>
          <w:sz w:val="24"/>
          <w:szCs w:val="24"/>
          <w:bdr w:val="nil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Korzyści płynące z sojuszy zaobserwowano już w obszarze baterii, tworzyw sztucznych i mikroelektroniki. . Dzięki europejskiemu sojuszowi na rzecz baterii UE uzyskała pozycję lidera przemysłu w tej kluczowej technologii. Sojusze mogą kierować pracami i</w:t>
      </w:r>
      <w:r>
        <w:rPr>
          <w:rFonts w:ascii="Times New Roman" w:hAnsi="Times New Roman"/>
          <w:noProof/>
          <w:sz w:val="24"/>
          <w:szCs w:val="24"/>
        </w:rPr>
        <w:t xml:space="preserve"> pomóc w finansowaniu projektów na większą skalę, wywołujących pozytywne skutki uboczne w całej Europie, przy wykorzystaniu wiedzy MŚP, dużych przedsiębiorstw, badaczy i regionów w celu usunięcia barier dla innowacji i poprawy spójności polityki.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Czysty wodór to doskonały przykład sektora, w którym sojusz może zapewnić rzeczywistą wartość dodaną. Sektor ten ma charakter radykalny i wymaga silniejszej koordynacji w całym łańcuchu wartości. W tym duchu Komisja zaproponuje wkrótce ustanowienie nowego </w:t>
      </w:r>
      <w:r>
        <w:rPr>
          <w:rFonts w:ascii="Times New Roman" w:hAnsi="Times New Roman"/>
          <w:b/>
          <w:noProof/>
          <w:sz w:val="24"/>
          <w:szCs w:val="24"/>
        </w:rPr>
        <w:t>Europejskiego Sojuszu na rzecz Czystego Wodoru</w:t>
      </w:r>
      <w:r>
        <w:rPr>
          <w:rFonts w:ascii="Times New Roman" w:hAnsi="Times New Roman"/>
          <w:noProof/>
          <w:sz w:val="24"/>
          <w:szCs w:val="24"/>
        </w:rPr>
        <w:t>, w ramach którego inwestorzy będą mogli współpracować z partnerami rządowymi, instytucjonalnymi i przemysłowymi. Sojusz będzie opierał się na dotychczasowych działaniach w celu określenia potrzeb technologiczn</w:t>
      </w:r>
      <w:r>
        <w:rPr>
          <w:rFonts w:ascii="Times New Roman" w:hAnsi="Times New Roman"/>
          <w:noProof/>
          <w:sz w:val="24"/>
          <w:szCs w:val="24"/>
        </w:rPr>
        <w:t xml:space="preserve">ych, możliwości inwestycyjnych oraz barier regulacyjnych i ułatwień. Przyszłe sojusze powinny również </w:t>
      </w:r>
      <w:r>
        <w:rPr>
          <w:rFonts w:ascii="Times New Roman" w:hAnsi="Times New Roman"/>
          <w:b/>
          <w:noProof/>
          <w:sz w:val="24"/>
          <w:szCs w:val="24"/>
        </w:rPr>
        <w:t>obejmować niskoemisyjne gałęzie przemysłu, przemysłowe chmury obliczeniowe i platformy przemysłowe oraz surowce</w:t>
      </w:r>
      <w:r>
        <w:rPr>
          <w:rFonts w:ascii="Times New Roman" w:hAnsi="Times New Roman"/>
          <w:noProof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53"/>
        <w:tblW w:w="940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406"/>
      </w:tblGrid>
      <w:tr w:rsidR="00204618">
        <w:trPr>
          <w:trHeight w:val="552"/>
        </w:trPr>
        <w:tc>
          <w:tcPr>
            <w:tcW w:w="9406" w:type="dxa"/>
            <w:shd w:val="clear" w:color="auto" w:fill="BDD6EE" w:themeFill="accent1" w:themeFillTint="66"/>
          </w:tcPr>
          <w:p w:rsidR="00204618" w:rsidRDefault="004868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Czas na rezultaty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W oparciu o pomyślne rozwiązania w zakresie sojuszy sektorów przemysłu ustanowiony zostanie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Europejski Sojusz na rzecz Czystego Wodoru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. Następnym w kolejności mógłby być sojusz na rzecz niskoemisyjnych gałęzi przemysłu, sojusz na rzecz przemysłowych chmur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obliczeniowych i platform przemysłowych oraz sojusz na rzecz surowców.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Komisja przeprowadzi szczegółowe badanie i 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analizę potrzeb przemysłu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oraz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określi ekosystemy wymagające podejścia dostosowanego do ich potrzeb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  <w:p w:rsidR="00204618" w:rsidRDefault="00486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Aby wspierać te działania, najpóźniej we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wrześniu 2020 r. powstanie pluralistyczne i otwarte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forum przemysłowe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</w:tbl>
    <w:p w:rsidR="00204618" w:rsidRDefault="00204618">
      <w:pPr>
        <w:rPr>
          <w:noProof/>
          <w:sz w:val="24"/>
          <w:szCs w:val="24"/>
        </w:rPr>
      </w:pPr>
    </w:p>
    <w:p w:rsidR="00204618" w:rsidRDefault="0048681F">
      <w:pPr>
        <w:pStyle w:val="Heading1"/>
        <w:numPr>
          <w:ilvl w:val="0"/>
          <w:numId w:val="15"/>
        </w:numPr>
        <w:rPr>
          <w:noProof/>
        </w:rPr>
      </w:pPr>
      <w:r>
        <w:rPr>
          <w:noProof/>
        </w:rPr>
        <w:t xml:space="preserve">Podsumowanie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 niniejszej strategii określono podstawy polityki przemysłowej, która będzie wspierać dwojaką transformację, poprawi konkurencyjność przemysłu UE w skali globalnej ora</w:t>
      </w:r>
      <w:r>
        <w:rPr>
          <w:rFonts w:ascii="Times New Roman" w:hAnsi="Times New Roman"/>
          <w:noProof/>
          <w:sz w:val="24"/>
          <w:szCs w:val="24"/>
        </w:rPr>
        <w:t xml:space="preserve">z zwiększy strategiczną autonomię Europy. 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Ze względu na istotne skutki społeczne planowanych zmian zasadnicze znaczenie będzie miał dialog z partnerami społecznymi i przedstawicielami społeczeństwa obywatelskiego. Wszystkie zainteresowane podmioty nadal s</w:t>
      </w:r>
      <w:r>
        <w:rPr>
          <w:rFonts w:ascii="Times New Roman" w:hAnsi="Times New Roman"/>
          <w:noProof/>
          <w:sz w:val="24"/>
          <w:szCs w:val="24"/>
        </w:rPr>
        <w:t xml:space="preserve">potykać się będą podczas </w:t>
      </w:r>
      <w:r>
        <w:rPr>
          <w:rFonts w:ascii="Times New Roman" w:hAnsi="Times New Roman"/>
          <w:b/>
          <w:noProof/>
          <w:sz w:val="24"/>
          <w:szCs w:val="24"/>
        </w:rPr>
        <w:t>Dni Przemysłu</w:t>
      </w:r>
      <w:r>
        <w:rPr>
          <w:rFonts w:ascii="Times New Roman" w:hAnsi="Times New Roman"/>
          <w:noProof/>
          <w:sz w:val="24"/>
          <w:szCs w:val="24"/>
        </w:rPr>
        <w:t xml:space="preserve"> – ważnego wydarzenia organizowanego przez Komisję każdego roku. Komisja zaproponuje, aby prezydencje Rady i zainteresowane państwa członkowskie organizowały Dni Przemysłu w swoich krajach.</w:t>
      </w:r>
    </w:p>
    <w:p w:rsidR="00204618" w:rsidRDefault="0048681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Komisja będzie dążyła do zwi</w:t>
      </w:r>
      <w:r>
        <w:rPr>
          <w:rFonts w:ascii="Times New Roman" w:hAnsi="Times New Roman"/>
          <w:noProof/>
          <w:sz w:val="24"/>
          <w:szCs w:val="24"/>
        </w:rPr>
        <w:t>ększenia odpowiedzialności politycznej za tę strategię, sugerując włączenie kwestii postępów w jej realizacji jako stałego punktu do porządku obrad na posiedzeniach Rady ds. Konkurencyjności i Parlamentu Europejskiego. Postępy będą mierzone na podstawie re</w:t>
      </w:r>
      <w:r>
        <w:rPr>
          <w:rFonts w:ascii="Times New Roman" w:hAnsi="Times New Roman"/>
          <w:noProof/>
          <w:sz w:val="24"/>
          <w:szCs w:val="24"/>
        </w:rPr>
        <w:t xml:space="preserve">gularnego monitorowania realizacji strategii i analizy zestawu kluczowych wskaźników efektywności. </w:t>
      </w:r>
    </w:p>
    <w:p w:rsidR="00204618" w:rsidRDefault="0048681F">
      <w:pPr>
        <w:spacing w:line="240" w:lineRule="auto"/>
        <w:jc w:val="both"/>
        <w:rPr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Jedynie dzięki wspólnemu zaangażowaniu UE, jej państw członkowskich i regionów, przemysłu, MŚP i wszystkich innych zainteresowanych stron w odnowione partne</w:t>
      </w:r>
      <w:r>
        <w:rPr>
          <w:rFonts w:ascii="Times New Roman" w:hAnsi="Times New Roman"/>
          <w:noProof/>
          <w:sz w:val="24"/>
          <w:szCs w:val="24"/>
        </w:rPr>
        <w:t>rstwo Europa będzie mogła w pełni czerpać korzyści z transformacji przemysłowej. Posiedzenie Rady Europejskiej w marcu 2020 r. stanowi okazję do promowania tego odnowionego partnerstwa na podstawie wspólnej wizji i wspólnych celów.</w:t>
      </w:r>
    </w:p>
    <w:sectPr w:rsidR="0020461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18" w:rsidRDefault="0048681F">
      <w:pPr>
        <w:spacing w:after="0" w:line="240" w:lineRule="auto"/>
      </w:pPr>
      <w:r>
        <w:separator/>
      </w:r>
    </w:p>
  </w:endnote>
  <w:endnote w:type="continuationSeparator" w:id="0">
    <w:p w:rsidR="00204618" w:rsidRDefault="0048681F">
      <w:pPr>
        <w:spacing w:after="0" w:line="240" w:lineRule="auto"/>
      </w:pPr>
      <w:r>
        <w:continuationSeparator/>
      </w:r>
    </w:p>
  </w:endnote>
  <w:endnote w:type="continuationNotice" w:id="1">
    <w:p w:rsidR="00204618" w:rsidRDefault="002046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18" w:rsidRDefault="00204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18" w:rsidRDefault="0048681F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18" w:rsidRDefault="00204618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18" w:rsidRDefault="0020461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068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04618" w:rsidRDefault="0048681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</w:instrText>
        </w:r>
        <w:r>
          <w:rPr>
            <w:rFonts w:ascii="Times New Roman" w:hAnsi="Times New Roman" w:cs="Times New Roman"/>
            <w:sz w:val="24"/>
            <w:szCs w:val="24"/>
          </w:rPr>
          <w:instrText xml:space="preserve">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18" w:rsidRDefault="00204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18" w:rsidRDefault="0048681F">
      <w:pPr>
        <w:spacing w:after="0" w:line="240" w:lineRule="auto"/>
      </w:pPr>
      <w:r>
        <w:separator/>
      </w:r>
    </w:p>
  </w:footnote>
  <w:footnote w:type="continuationSeparator" w:id="0">
    <w:p w:rsidR="00204618" w:rsidRDefault="0048681F">
      <w:pPr>
        <w:spacing w:after="0" w:line="240" w:lineRule="auto"/>
      </w:pPr>
      <w:r>
        <w:continuationSeparator/>
      </w:r>
    </w:p>
  </w:footnote>
  <w:footnote w:type="continuationNotice" w:id="1">
    <w:p w:rsidR="00204618" w:rsidRDefault="00204618">
      <w:pPr>
        <w:spacing w:after="0" w:line="240" w:lineRule="auto"/>
      </w:pPr>
    </w:p>
  </w:footnote>
  <w:footnote w:id="2">
    <w:p w:rsidR="00204618" w:rsidRDefault="0048681F"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COM(2019) 640 final.</w:t>
      </w:r>
    </w:p>
  </w:footnote>
  <w:footnote w:id="3">
    <w:p w:rsidR="00204618" w:rsidRDefault="0048681F"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COM(2020) 67 final.</w:t>
      </w:r>
    </w:p>
  </w:footnote>
  <w:footnote w:id="4">
    <w:p w:rsidR="00204618" w:rsidRDefault="0048681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Równolegle z niniejszym komunikatem Komisja przyjmuje także specjalną strategię na rzecz MŚP – Strategia MŚP na rzecz zrównoważonej i cyfrowej Europy, COM (2020) 103 final.</w:t>
      </w:r>
    </w:p>
  </w:footnote>
  <w:footnote w:id="5">
    <w:p w:rsidR="00204618" w:rsidRDefault="0048681F"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COM(2020) 66 final. </w:t>
      </w:r>
    </w:p>
  </w:footnote>
  <w:footnote w:id="6">
    <w:p w:rsidR="00204618" w:rsidRDefault="0048681F"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Komunikat i towarzyszące mu sprawozdanie w sprawie określenia i usuwania barier na jednolitym rynku, COM(2020) 93 final.</w:t>
      </w:r>
    </w:p>
  </w:footnote>
  <w:footnote w:id="7">
    <w:p w:rsidR="00204618" w:rsidRDefault="0048681F"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Długofalowy plan działania na rzecz lepszego wdrażania i egzekwowania przepisów dotyczących jednolitego rynku,</w:t>
      </w:r>
      <w:r>
        <w:rPr>
          <w:rFonts w:ascii="Times New Roman" w:hAnsi="Times New Roman"/>
        </w:rPr>
        <w:t xml:space="preserve"> COM(2020) 94 final.</w:t>
      </w:r>
    </w:p>
  </w:footnote>
  <w:footnote w:id="8">
    <w:p w:rsidR="00204618" w:rsidRDefault="0048681F"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COM(2020) 22 final.</w:t>
      </w:r>
    </w:p>
  </w:footnote>
  <w:footnote w:id="9">
    <w:p w:rsidR="00204618" w:rsidRDefault="0048681F"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COM(2020) 98 final.</w:t>
      </w:r>
    </w:p>
  </w:footnote>
  <w:footnote w:id="10">
    <w:p w:rsidR="00204618" w:rsidRDefault="0048681F"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COM(2020) 80 final.</w:t>
      </w:r>
    </w:p>
  </w:footnote>
  <w:footnote w:id="11">
    <w:p w:rsidR="00204618" w:rsidRDefault="0048681F"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Rozporządzenie (UE) 2019/452.</w:t>
      </w:r>
    </w:p>
  </w:footnote>
  <w:footnote w:id="12">
    <w:p w:rsidR="00204618" w:rsidRDefault="0048681F"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COM(2020) 50 final.</w:t>
      </w:r>
    </w:p>
  </w:footnote>
  <w:footnote w:id="13">
    <w:p w:rsidR="00204618" w:rsidRDefault="0048681F"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C(2019) 2335 final.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18" w:rsidRDefault="00204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18" w:rsidRDefault="00204618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18" w:rsidRDefault="00204618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18" w:rsidRDefault="002046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18" w:rsidRDefault="0020461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18" w:rsidRDefault="00204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185"/>
    <w:multiLevelType w:val="hybridMultilevel"/>
    <w:tmpl w:val="0A50E590"/>
    <w:lvl w:ilvl="0" w:tplc="A352EFA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3B3E"/>
    <w:multiLevelType w:val="multilevel"/>
    <w:tmpl w:val="EF8ED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A7B4BA5"/>
    <w:multiLevelType w:val="multilevel"/>
    <w:tmpl w:val="EE4EAA2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85238E"/>
    <w:multiLevelType w:val="multilevel"/>
    <w:tmpl w:val="D18A1D32"/>
    <w:lvl w:ilvl="0">
      <w:start w:val="3"/>
      <w:numFmt w:val="decimal"/>
      <w:lvlText w:val="%1"/>
      <w:lvlJc w:val="left"/>
      <w:pPr>
        <w:ind w:left="360" w:hanging="360"/>
      </w:pPr>
      <w:rPr>
        <w:rFonts w:eastAsia="Calibri" w:cs="Calibri" w:hint="default"/>
        <w:i w:val="0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cs="Calibri"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Calibri" w:hint="default"/>
        <w:i w:val="0"/>
        <w:color w:val="000000"/>
      </w:rPr>
    </w:lvl>
  </w:abstractNum>
  <w:abstractNum w:abstractNumId="4" w15:restartNumberingAfterBreak="0">
    <w:nsid w:val="577C7135"/>
    <w:multiLevelType w:val="multilevel"/>
    <w:tmpl w:val="B8E26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DE6432"/>
    <w:multiLevelType w:val="multilevel"/>
    <w:tmpl w:val="2A1E3E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FE308DB"/>
    <w:multiLevelType w:val="hybridMultilevel"/>
    <w:tmpl w:val="B4B4DC6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  <w:lvlOverride w:ilvl="0">
      <w:startOverride w:val="6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hideGrammaticalErrors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revisionView w:markup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4F8E502E-6477-4258-8947-6BE5E15321BD"/>
    <w:docVar w:name="LW_COVERPAGE_TYPE" w:val="1"/>
    <w:docVar w:name="LW_CROSSREFERENCE" w:val="&lt;UNUSED&gt;"/>
    <w:docVar w:name="LW_DocType" w:val="NORMAL"/>
    <w:docVar w:name="LW_EMISSION" w:val="10.3.2020"/>
    <w:docVar w:name="LW_EMISSION_ISODATE" w:val="2020-03-10"/>
    <w:docVar w:name="LW_EMISSION_LOCATION" w:val="BRX"/>
    <w:docVar w:name="LW_EMISSION_PREFIX" w:val="Bruksela, dnia "/>
    <w:docVar w:name="LW_EMISSION_SUFFIX" w:val=" r."/>
    <w:docVar w:name="LW_ID_DOCTYPE_NONLW" w:val="CP-009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10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Nowa strategia przemys\u322?owa dla Europy"/>
    <w:docVar w:name="LW_TYPE.DOC.CP" w:val="KOMUNIKAT KOMISJI"/>
    <w:docVar w:name="LW_TYPE.DOC.CP.USERTEXT" w:val="DO PARLAMENTU EUROPEJSKIEGO, RADY EUROPEJSKIEJ, RADY, EUROPEJSKIEGO KOMITETU EKONOMICZNO-SPO\u321?ECZNEGO I KOMITETU REGIONÓW"/>
  </w:docVars>
  <w:rsids>
    <w:rsidRoot w:val="00204618"/>
    <w:rsid w:val="00204618"/>
    <w:rsid w:val="0048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AC715EE"/>
  <w15:docId w15:val="{73619AE1-14BD-493B-AA4D-329C28B1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pPr>
      <w:keepNext/>
      <w:numPr>
        <w:numId w:val="1"/>
      </w:numPr>
      <w:spacing w:line="240" w:lineRule="auto"/>
      <w:ind w:left="284" w:hanging="284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erText,Paragraphe de liste1,List Paragraph (bulleted list),Bullet 1 List,Dot pt,F5 List Paragraph,List Paragraph1,No Spacing1,List Paragraph Char Char Char,Indicator Text,Colorful List - Accent 11,Numbered Para 1,Bullet 1,Nad,L"/>
    <w:basedOn w:val="Normal"/>
    <w:link w:val="ListParagraphChar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FootnoteText">
    <w:name w:val="footnote text"/>
    <w:aliases w:val="Footnote text,fn,Schriftart: 9 pt,Schriftart: 10 pt,Schriftart: 8 pt,WB-Fußnotentext,Voetnoottekst Char,Voetnoottekst Char1,Voetnoottekst Char2 Char Char,Voetnoottekst Char Char1 Char Char,Voetnoottekst Char1 Char Char Char Char,ft,Fußnote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,fn Char,Schriftart: 9 pt Char,Schriftart: 10 pt Char,Schriftart: 8 pt Char,WB-Fußnotentext Char,Voetnoottekst Char Char,Voetnoottekst Char1 Char,Voetnoottekst Char2 Char Char Char,ft Char,Fußnote Char"/>
    <w:basedOn w:val="DefaultParagraphFont"/>
    <w:link w:val="FootnoteText"/>
    <w:uiPriority w:val="99"/>
    <w:qFormat/>
    <w:rPr>
      <w:sz w:val="20"/>
      <w:szCs w:val="20"/>
      <w:lang w:val="pl-PL"/>
    </w:rPr>
  </w:style>
  <w:style w:type="character" w:styleId="FootnoteReference">
    <w:name w:val="footnote reference"/>
    <w:aliases w:val="Footnote Reference Superscript,BVI fnr,Footnote symbol,Footnote reference number,number,note TESI,SUPERS,EN Footnote Reference,Times 10 Point,Exposant 3 Point,Footnote Reference_LVL6,Footnote,Footnote number, BVI fnr,Nota,Ref,styl,o"/>
    <w:basedOn w:val="DefaultParagraphFont"/>
    <w:link w:val="FootnotesymbolCarZchn"/>
    <w:uiPriority w:val="99"/>
    <w:unhideWhenUsed/>
    <w:qFormat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pl-P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ListParagraphChar">
    <w:name w:val="List Paragraph Char"/>
    <w:aliases w:val="FooterText Char,Paragraphe de liste1 Char,List Paragraph (bulleted list) Char,Bullet 1 List Char,Dot pt Char,F5 List Paragraph Char,List Paragraph1 Char,No Spacing1 Char,List Paragraph Char Char Char Char,Indicator Text Char,Nad Char"/>
    <w:basedOn w:val="DefaultParagraphFont"/>
    <w:link w:val="ListParagraph"/>
    <w:uiPriority w:val="34"/>
    <w:qFormat/>
    <w:locked/>
    <w:rPr>
      <w:lang w:val="pl-PL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  <w:jc w:val="both"/>
    </w:pPr>
    <w:rPr>
      <w:vertAlign w:val="superscript"/>
    </w:rPr>
  </w:style>
  <w:style w:type="character" w:customStyle="1" w:styleId="NormaltextChar">
    <w:name w:val="Normal_text Char"/>
    <w:basedOn w:val="DefaultParagraphFont"/>
    <w:link w:val="Normaltext"/>
    <w:locked/>
    <w:rPr>
      <w:rFonts w:ascii="Calibri" w:hAnsi="Calibri" w:cs="Calibri"/>
    </w:rPr>
  </w:style>
  <w:style w:type="paragraph" w:customStyle="1" w:styleId="Normaltext">
    <w:name w:val="Normal_text"/>
    <w:basedOn w:val="Normal"/>
    <w:link w:val="NormaltextChar"/>
    <w:pPr>
      <w:spacing w:before="120" w:after="0" w:line="240" w:lineRule="auto"/>
      <w:jc w:val="both"/>
    </w:pPr>
    <w:rPr>
      <w:rFonts w:ascii="Calibri" w:hAnsi="Calibri" w:cs="Calibri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6343bd70-33bf-416e-baf7-97eb05a26235" xsi:nil="true"/>
    <EC_Collab_Status xmlns="6343bd70-33bf-416e-baf7-97eb05a26235">Not Started</EC_Collab_Status>
    <EC_ARES_NUMBER xmlns="6343bd70-33bf-416e-baf7-97eb05a26235">
      <Url xsi:nil="true"/>
      <Description xsi:nil="true"/>
    </EC_ARES_NUMBER>
    <EC_ARES_DATE_TRANSFERRED xmlns="6343bd70-33bf-416e-baf7-97eb05a26235" xsi:nil="true"/>
    <EC_ARES_TRANSFERRED_BY xmlns="6343bd70-33bf-416e-baf7-97eb05a26235" xsi:nil="true"/>
    <EC_Collab_DocumentLanguage xmlns="6343bd70-33bf-416e-baf7-97eb05a26235">EN</EC_Collab_DocumentLangu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50DEB4CD0BADD943B8C610D650D943A4" ma:contentTypeVersion="4" ma:contentTypeDescription="Create a new document in this library." ma:contentTypeScope="" ma:versionID="31a9f387ebae86c7bb94c99aaae93bab">
  <xsd:schema xmlns:xsd="http://www.w3.org/2001/XMLSchema" xmlns:xs="http://www.w3.org/2001/XMLSchema" xmlns:p="http://schemas.microsoft.com/office/2006/metadata/properties" xmlns:ns3="6343bd70-33bf-416e-baf7-97eb05a26235" targetNamespace="http://schemas.microsoft.com/office/2006/metadata/properties" ma:root="true" ma:fieldsID="b168ee75149c1cef808694f09ec0d44b" ns3:_="">
    <xsd:import namespace="6343bd70-33bf-416e-baf7-97eb05a26235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EC_ARES_NUMBER" minOccurs="0"/>
                <xsd:element ref="ns3:EC_ARES_DATE_TRANSFERRED" minOccurs="0"/>
                <xsd:element ref="ns3:EC_ARES_TRANSFERRED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3bd70-33bf-416e-baf7-97eb05a26235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EC_ARES_NUMBER" ma:index="15" nillable="true" ma:displayName="Ares Number" ma:format="Hyperlink" ma:hidden="true" ma:internalName="EC_ARES_NUMB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C_ARES_DATE_TRANSFERRED" ma:index="16" nillable="true" ma:displayName="Transferred to Ares" ma:format="DateTime" ma:hidden="true" ma:internalName="EC_ARES_DATE_TRANSFERRED">
      <xsd:simpleType>
        <xsd:restriction base="dms:DateTime"/>
      </xsd:simpleType>
    </xsd:element>
    <xsd:element name="EC_ARES_TRANSFERRED_BY" ma:index="17" nillable="true" ma:displayName="Transferred By" ma:hidden="true" ma:internalName="EC_ARES_TRANSFERRED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FDFB05-A1AB-441E-8661-898BBDE9694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43bd70-33bf-416e-baf7-97eb05a262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87DD13-4170-4D43-AFDF-5ECE7893B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6C886-55C9-47D6-9DBB-EF0087B1E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3bd70-33bf-416e-baf7-97eb05a26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5AF08E-3F06-4972-B0B0-CEC404B0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6976</Words>
  <Characters>48347</Characters>
  <Application>Microsoft Office Word</Application>
  <DocSecurity>0</DocSecurity>
  <Lines>767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PAREDES ECHAURI Cristina (SG)</cp:lastModifiedBy>
  <cp:revision>21</cp:revision>
  <cp:lastPrinted>2020-03-09T12:45:00Z</cp:lastPrinted>
  <dcterms:created xsi:type="dcterms:W3CDTF">2020-03-09T17:57:00Z</dcterms:created>
  <dcterms:modified xsi:type="dcterms:W3CDTF">2020-03-12T16:07:00Z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CP-009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7.0, Build 20190717</vt:lpwstr>
  </property>
  <property fmtid="{D5CDD505-2E9C-101B-9397-08002B2CF9AE}" pid="9" name="_LW_INVALIDATED__LW_INVALIDATED__LW_INVALIDATED__LW_INVALIDATED__LW_INVALIDATED__LW_INVALIDATED__LW_INVALIDATED__LW_INVALIDATED__LW_INVALIDATED_ContentTypeId">
    <vt:lpwstr>0x010100258AA79CEB83498886A3A086811232500050DEB4CD0BADD943B8C610D650D943A4</vt:lpwstr>
  </property>
</Properties>
</file>